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694D9B" w14:textId="4A1EA171" w:rsidR="00E47B5F" w:rsidRPr="00B73FD2" w:rsidRDefault="000169E1" w:rsidP="003F5B79">
      <w:pPr>
        <w:pStyle w:val="PrrafoTelefnica"/>
        <w:jc w:val="right"/>
        <w:rPr>
          <w:lang w:val="es-ES"/>
        </w:rPr>
      </w:pPr>
      <w:r w:rsidRPr="00B73FD2">
        <w:rPr>
          <w:lang w:val="es-ES"/>
        </w:rPr>
        <w:t>Nota de prensa</w:t>
      </w:r>
      <w:r w:rsidR="003F5B79">
        <w:rPr>
          <w:lang w:val="es-ES"/>
        </w:rPr>
        <w:t xml:space="preserve">                                                                                     </w:t>
      </w:r>
    </w:p>
    <w:p w14:paraId="2ACBAF8C" w14:textId="77777777" w:rsidR="00E47B5F" w:rsidRPr="00B73FD2" w:rsidRDefault="00E47B5F" w:rsidP="00E47B5F">
      <w:pPr>
        <w:pStyle w:val="PrrafoTelefnica"/>
        <w:rPr>
          <w:lang w:val="es-ES"/>
        </w:rPr>
      </w:pPr>
    </w:p>
    <w:p w14:paraId="79858B0B" w14:textId="77777777" w:rsidR="003F5B79" w:rsidRDefault="003F5B79" w:rsidP="00E33276">
      <w:pPr>
        <w:pStyle w:val="PrrafoTelefnica"/>
        <w:rPr>
          <w:rFonts w:asciiTheme="majorHAnsi" w:hAnsiTheme="majorHAnsi" w:cstheme="majorHAnsi"/>
          <w:b/>
          <w:bCs/>
          <w:color w:val="0066FF"/>
          <w:sz w:val="42"/>
          <w:szCs w:val="42"/>
          <w:lang w:val="es-ES"/>
        </w:rPr>
      </w:pPr>
    </w:p>
    <w:p w14:paraId="2A058E64" w14:textId="3648E766" w:rsidR="00E47B5F" w:rsidRPr="00026739" w:rsidRDefault="00BB2D17" w:rsidP="00E33276">
      <w:pPr>
        <w:pStyle w:val="PrrafoTelefnica"/>
        <w:rPr>
          <w:rFonts w:asciiTheme="majorHAnsi" w:hAnsiTheme="majorHAnsi" w:cstheme="majorHAnsi"/>
          <w:b/>
          <w:bCs/>
          <w:color w:val="0066FF"/>
          <w:sz w:val="42"/>
          <w:szCs w:val="42"/>
          <w:lang w:val="es-ES"/>
        </w:rPr>
      </w:pPr>
      <w:r w:rsidRPr="00BB2D17">
        <w:rPr>
          <w:rFonts w:asciiTheme="majorHAnsi" w:hAnsiTheme="majorHAnsi" w:cstheme="majorHAnsi"/>
          <w:b/>
          <w:bCs/>
          <w:color w:val="0066FF"/>
          <w:sz w:val="42"/>
          <w:szCs w:val="42"/>
          <w:lang w:val="es-ES"/>
        </w:rPr>
        <w:t>Microsoft y Telefónica Tech ofrecerán soluciones específicas de nube híbrida confidencial</w:t>
      </w:r>
      <w:r w:rsidR="004653E1">
        <w:rPr>
          <w:rFonts w:asciiTheme="majorHAnsi" w:hAnsiTheme="majorHAnsi" w:cstheme="majorHAnsi"/>
          <w:b/>
          <w:bCs/>
          <w:color w:val="0066FF"/>
          <w:sz w:val="42"/>
          <w:szCs w:val="42"/>
          <w:lang w:val="es-ES"/>
        </w:rPr>
        <w:t xml:space="preserve"> para las Administraciones Públicas</w:t>
      </w:r>
    </w:p>
    <w:p w14:paraId="5FCF6F6E" w14:textId="4DEA78BA" w:rsidR="00E47B5F" w:rsidRPr="008A2074" w:rsidRDefault="00E47B5F" w:rsidP="00E47B5F">
      <w:pPr>
        <w:pStyle w:val="PrrafoTelefnica"/>
        <w:jc w:val="center"/>
        <w:rPr>
          <w:lang w:val="es-ES"/>
        </w:rPr>
      </w:pPr>
    </w:p>
    <w:p w14:paraId="4A2D2BD5" w14:textId="77777777" w:rsidR="00E47B5F" w:rsidRDefault="00E47B5F" w:rsidP="00E47B5F">
      <w:pPr>
        <w:pStyle w:val="PrrafoTelefnica"/>
        <w:rPr>
          <w:lang w:val="es-ES"/>
        </w:rPr>
      </w:pPr>
    </w:p>
    <w:p w14:paraId="199BEB36" w14:textId="77777777" w:rsidR="009D3C29" w:rsidRDefault="003F5B79" w:rsidP="009D3C29">
      <w:pPr>
        <w:pStyle w:val="ListaPrrafoTelefnica"/>
        <w:ind w:left="1276"/>
        <w:rPr>
          <w:sz w:val="22"/>
          <w:szCs w:val="22"/>
          <w:lang w:val="es-ES"/>
        </w:rPr>
      </w:pPr>
      <w:r w:rsidRPr="009D3C29">
        <w:rPr>
          <w:sz w:val="22"/>
          <w:szCs w:val="22"/>
          <w:lang w:val="es-ES"/>
        </w:rPr>
        <w:t>Las soluciones conjuntas de ambas compañías permitirán a las administraciones públicas españolas y a las empresas en sectores regulados responder a las necesidades de soberanía digital.</w:t>
      </w:r>
      <w:r w:rsidR="009D3C29" w:rsidRPr="009D3C29">
        <w:rPr>
          <w:sz w:val="22"/>
          <w:szCs w:val="22"/>
          <w:lang w:val="es-ES"/>
        </w:rPr>
        <w:t xml:space="preserve"> </w:t>
      </w:r>
    </w:p>
    <w:p w14:paraId="15F53D85" w14:textId="77777777" w:rsidR="009D3C29" w:rsidRDefault="009D3C29" w:rsidP="009D3C29">
      <w:pPr>
        <w:pStyle w:val="ListaPrrafoTelefnica"/>
        <w:numPr>
          <w:ilvl w:val="0"/>
          <w:numId w:val="0"/>
        </w:numPr>
        <w:ind w:left="1276"/>
        <w:rPr>
          <w:sz w:val="22"/>
          <w:szCs w:val="22"/>
          <w:lang w:val="es-ES"/>
        </w:rPr>
      </w:pPr>
    </w:p>
    <w:p w14:paraId="78D819CA" w14:textId="23711FF6" w:rsidR="009D3C29" w:rsidRDefault="009D3C29" w:rsidP="009D3C29">
      <w:pPr>
        <w:pStyle w:val="ListaPrrafoTelefnica"/>
        <w:ind w:left="1276"/>
        <w:rPr>
          <w:sz w:val="22"/>
          <w:szCs w:val="22"/>
          <w:lang w:val="es-ES"/>
        </w:rPr>
      </w:pPr>
      <w:r w:rsidRPr="009D3C29">
        <w:rPr>
          <w:sz w:val="22"/>
          <w:szCs w:val="22"/>
          <w:lang w:val="es-ES"/>
        </w:rPr>
        <w:t>Telefónica Tech y Microsoft dan cumplimiento a los requisitos legales y técnicos más exigentes para lo</w:t>
      </w:r>
      <w:r>
        <w:rPr>
          <w:sz w:val="22"/>
          <w:szCs w:val="22"/>
          <w:lang w:val="es-ES"/>
        </w:rPr>
        <w:t>s principios de confianza cloud, garatinzándol</w:t>
      </w:r>
      <w:r w:rsidR="0008041F">
        <w:rPr>
          <w:sz w:val="22"/>
          <w:szCs w:val="22"/>
          <w:lang w:val="es-ES"/>
        </w:rPr>
        <w:t>o</w:t>
      </w:r>
      <w:r>
        <w:rPr>
          <w:sz w:val="22"/>
          <w:szCs w:val="22"/>
          <w:lang w:val="es-ES"/>
        </w:rPr>
        <w:t xml:space="preserve">s con </w:t>
      </w:r>
      <w:r w:rsidRPr="009D3C29">
        <w:rPr>
          <w:sz w:val="22"/>
          <w:szCs w:val="22"/>
          <w:lang w:val="es-ES"/>
        </w:rPr>
        <w:t>la tecnología de Confidential Computing de Microsoft y las capacidades de monitorización y gestión de amenazas cibernéticas de Telefonica Tech.</w:t>
      </w:r>
    </w:p>
    <w:p w14:paraId="1F62C65B" w14:textId="77777777" w:rsidR="002576DD" w:rsidRDefault="002576DD" w:rsidP="002576DD">
      <w:pPr>
        <w:pStyle w:val="Prrafodelista"/>
        <w:rPr>
          <w:sz w:val="22"/>
          <w:szCs w:val="22"/>
          <w:lang w:val="es-ES"/>
        </w:rPr>
      </w:pPr>
    </w:p>
    <w:p w14:paraId="2B6059D1" w14:textId="45E3DBB6" w:rsidR="002576DD" w:rsidRPr="00824F6C" w:rsidRDefault="002576DD" w:rsidP="002576DD">
      <w:pPr>
        <w:pStyle w:val="ListaPrrafoTelefnica"/>
        <w:ind w:left="1276"/>
        <w:rPr>
          <w:sz w:val="22"/>
          <w:szCs w:val="22"/>
          <w:lang w:val="es-ES"/>
        </w:rPr>
      </w:pPr>
      <w:r w:rsidRPr="00824F6C">
        <w:rPr>
          <w:sz w:val="22"/>
          <w:szCs w:val="22"/>
          <w:lang w:val="es-ES"/>
        </w:rPr>
        <w:t xml:space="preserve">Telefónica Tech </w:t>
      </w:r>
      <w:r w:rsidR="005F1286" w:rsidRPr="00824F6C">
        <w:rPr>
          <w:sz w:val="22"/>
          <w:szCs w:val="22"/>
          <w:lang w:val="es-ES"/>
        </w:rPr>
        <w:t>prestará servicios profesionales y gestionados de</w:t>
      </w:r>
      <w:r w:rsidRPr="00824F6C">
        <w:rPr>
          <w:sz w:val="22"/>
          <w:szCs w:val="22"/>
          <w:lang w:val="es-ES"/>
        </w:rPr>
        <w:t xml:space="preserve"> asesoría, implementación y operación para desplegar y operar los servicios cloud</w:t>
      </w:r>
      <w:r w:rsidR="0008041F">
        <w:rPr>
          <w:sz w:val="22"/>
          <w:szCs w:val="22"/>
          <w:lang w:val="es-ES"/>
        </w:rPr>
        <w:t>, que</w:t>
      </w:r>
      <w:r w:rsidR="00485A0E" w:rsidRPr="00824F6C">
        <w:rPr>
          <w:sz w:val="22"/>
          <w:szCs w:val="22"/>
          <w:lang w:val="es-ES"/>
        </w:rPr>
        <w:t xml:space="preserve"> serán comercializados a través de Telefónica Empresas.</w:t>
      </w:r>
    </w:p>
    <w:p w14:paraId="26EE4F3E" w14:textId="77777777" w:rsidR="002576DD" w:rsidRPr="009D3C29" w:rsidRDefault="002576DD" w:rsidP="002576DD">
      <w:pPr>
        <w:pStyle w:val="ListaPrrafoTelefnica"/>
        <w:numPr>
          <w:ilvl w:val="0"/>
          <w:numId w:val="0"/>
        </w:numPr>
        <w:ind w:left="1276"/>
        <w:rPr>
          <w:sz w:val="22"/>
          <w:szCs w:val="22"/>
          <w:lang w:val="es-ES"/>
        </w:rPr>
      </w:pPr>
    </w:p>
    <w:p w14:paraId="232E7B56" w14:textId="77777777" w:rsidR="009D3C29" w:rsidRDefault="009D3C29" w:rsidP="009D3C29">
      <w:pPr>
        <w:pStyle w:val="Prrafodelista"/>
        <w:rPr>
          <w:sz w:val="22"/>
          <w:szCs w:val="22"/>
          <w:lang w:val="es-ES"/>
        </w:rPr>
      </w:pPr>
    </w:p>
    <w:p w14:paraId="70071615" w14:textId="4CAE839D" w:rsidR="009D3C29" w:rsidRDefault="00713AF7" w:rsidP="00286433">
      <w:pPr>
        <w:pStyle w:val="PrrafoTelefnica"/>
        <w:rPr>
          <w:sz w:val="24"/>
          <w:lang w:val="es-ES"/>
        </w:rPr>
      </w:pPr>
      <w:r>
        <w:rPr>
          <w:b/>
          <w:bCs/>
          <w:sz w:val="24"/>
          <w:lang w:val="es-ES"/>
        </w:rPr>
        <w:t>Madrid</w:t>
      </w:r>
      <w:r w:rsidR="000169E1">
        <w:rPr>
          <w:b/>
          <w:bCs/>
          <w:sz w:val="24"/>
          <w:lang w:val="es-ES"/>
        </w:rPr>
        <w:t>,</w:t>
      </w:r>
      <w:r w:rsidR="009D3C29">
        <w:rPr>
          <w:b/>
          <w:bCs/>
          <w:sz w:val="24"/>
          <w:lang w:val="es-ES"/>
        </w:rPr>
        <w:t xml:space="preserve"> </w:t>
      </w:r>
      <w:r w:rsidR="002826AE">
        <w:rPr>
          <w:b/>
          <w:bCs/>
          <w:sz w:val="24"/>
          <w:lang w:val="es-ES"/>
        </w:rPr>
        <w:t xml:space="preserve">30 </w:t>
      </w:r>
      <w:r w:rsidR="000169E1" w:rsidRPr="008B4C45">
        <w:rPr>
          <w:b/>
          <w:bCs/>
          <w:sz w:val="24"/>
          <w:lang w:val="es-ES"/>
        </w:rPr>
        <w:t xml:space="preserve">de </w:t>
      </w:r>
      <w:r w:rsidR="00FF53B6">
        <w:rPr>
          <w:b/>
          <w:bCs/>
          <w:sz w:val="24"/>
          <w:lang w:val="es-ES"/>
        </w:rPr>
        <w:t>d</w:t>
      </w:r>
      <w:r>
        <w:rPr>
          <w:b/>
          <w:bCs/>
          <w:sz w:val="24"/>
          <w:lang w:val="es-ES"/>
        </w:rPr>
        <w:t>ic</w:t>
      </w:r>
      <w:r w:rsidR="000169E1">
        <w:rPr>
          <w:b/>
          <w:bCs/>
          <w:sz w:val="24"/>
          <w:lang w:val="es-ES"/>
        </w:rPr>
        <w:t xml:space="preserve">iembre </w:t>
      </w:r>
      <w:r w:rsidR="000169E1" w:rsidRPr="008B4C45">
        <w:rPr>
          <w:b/>
          <w:bCs/>
          <w:sz w:val="24"/>
          <w:lang w:val="es-ES"/>
        </w:rPr>
        <w:t>de 2021</w:t>
      </w:r>
      <w:r w:rsidR="000169E1" w:rsidRPr="008B4C45">
        <w:rPr>
          <w:sz w:val="24"/>
          <w:lang w:val="es-ES"/>
        </w:rPr>
        <w:t xml:space="preserve">. </w:t>
      </w:r>
      <w:r w:rsidR="009D3C29" w:rsidRPr="009D3C29">
        <w:rPr>
          <w:sz w:val="24"/>
          <w:lang w:val="es-ES"/>
        </w:rPr>
        <w:t xml:space="preserve">Microsoft y </w:t>
      </w:r>
      <w:hyperlink r:id="rId11" w:history="1">
        <w:r w:rsidR="009D3C29" w:rsidRPr="009D3C29">
          <w:rPr>
            <w:rStyle w:val="Hipervnculo"/>
            <w:rFonts w:asciiTheme="minorHAnsi" w:hAnsiTheme="minorHAnsi"/>
            <w:color w:val="0066FF" w:themeColor="text2"/>
            <w:sz w:val="24"/>
            <w:u w:val="single"/>
            <w:lang w:val="es-ES"/>
          </w:rPr>
          <w:t>Telefónica Tech</w:t>
        </w:r>
      </w:hyperlink>
      <w:r w:rsidR="009D3C29">
        <w:rPr>
          <w:sz w:val="24"/>
          <w:lang w:val="es-ES"/>
        </w:rPr>
        <w:t xml:space="preserve"> refuerzan su alianza estratégica para </w:t>
      </w:r>
      <w:r w:rsidR="009D3C29" w:rsidRPr="009D3C29">
        <w:rPr>
          <w:sz w:val="24"/>
          <w:lang w:val="es-ES"/>
        </w:rPr>
        <w:t xml:space="preserve">ofrecer </w:t>
      </w:r>
      <w:r w:rsidR="002576DD">
        <w:rPr>
          <w:sz w:val="24"/>
          <w:lang w:val="es-ES"/>
        </w:rPr>
        <w:t>soluciones</w:t>
      </w:r>
      <w:r w:rsidR="002576DD" w:rsidRPr="009D3C29">
        <w:rPr>
          <w:sz w:val="24"/>
          <w:lang w:val="es-ES"/>
        </w:rPr>
        <w:t xml:space="preserve"> específica</w:t>
      </w:r>
      <w:r w:rsidR="002576DD">
        <w:rPr>
          <w:sz w:val="24"/>
          <w:lang w:val="es-ES"/>
        </w:rPr>
        <w:t>s</w:t>
      </w:r>
      <w:r w:rsidR="002576DD" w:rsidRPr="009D3C29">
        <w:rPr>
          <w:sz w:val="24"/>
          <w:lang w:val="es-ES"/>
        </w:rPr>
        <w:t xml:space="preserve"> de nube híbrida confidencial a administraciones públicas</w:t>
      </w:r>
      <w:r w:rsidR="002576DD">
        <w:rPr>
          <w:sz w:val="24"/>
          <w:lang w:val="es-ES"/>
        </w:rPr>
        <w:t xml:space="preserve"> y empresas de sectores regulados, </w:t>
      </w:r>
      <w:r w:rsidR="002576DD" w:rsidRPr="002576DD">
        <w:rPr>
          <w:sz w:val="24"/>
          <w:lang w:val="es-ES"/>
        </w:rPr>
        <w:t>con foco en la oferta de servicios de monitorización y encriptación para garantizar la seguridad y la privacidad de sus datos en Microsoft Azure, Microsoft 365 y Microsoft Dynamics 365.</w:t>
      </w:r>
      <w:r w:rsidR="009D3C29">
        <w:rPr>
          <w:sz w:val="24"/>
          <w:lang w:val="es-ES"/>
        </w:rPr>
        <w:t xml:space="preserve"> </w:t>
      </w:r>
    </w:p>
    <w:p w14:paraId="32E964A6" w14:textId="77777777" w:rsidR="00C35DE0" w:rsidRDefault="00C35DE0" w:rsidP="00286433">
      <w:pPr>
        <w:pStyle w:val="PrrafoTelefnica"/>
        <w:rPr>
          <w:sz w:val="24"/>
          <w:lang w:val="es-ES"/>
        </w:rPr>
      </w:pPr>
    </w:p>
    <w:p w14:paraId="1DFEDBED" w14:textId="5170A990" w:rsidR="00C35DE0" w:rsidRPr="00C35DE0" w:rsidRDefault="00C35DE0" w:rsidP="00C35DE0">
      <w:pPr>
        <w:pStyle w:val="PrrafoTelefnica"/>
        <w:rPr>
          <w:sz w:val="24"/>
          <w:lang w:val="es-ES"/>
        </w:rPr>
      </w:pPr>
      <w:r>
        <w:rPr>
          <w:sz w:val="24"/>
          <w:lang w:val="es-ES"/>
        </w:rPr>
        <w:t xml:space="preserve">Microsoft y Telefónica Tech ofrecerán a </w:t>
      </w:r>
      <w:r w:rsidRPr="00C35DE0">
        <w:rPr>
          <w:sz w:val="24"/>
          <w:lang w:val="es-ES"/>
        </w:rPr>
        <w:t>las organizaciones del sector público, incluyendo las de Defensa, y</w:t>
      </w:r>
      <w:r>
        <w:rPr>
          <w:sz w:val="24"/>
          <w:lang w:val="es-ES"/>
        </w:rPr>
        <w:t xml:space="preserve"> a</w:t>
      </w:r>
      <w:r w:rsidRPr="00C35DE0">
        <w:rPr>
          <w:sz w:val="24"/>
          <w:lang w:val="es-ES"/>
        </w:rPr>
        <w:t xml:space="preserve"> las empresas en entorno</w:t>
      </w:r>
      <w:r>
        <w:rPr>
          <w:sz w:val="24"/>
          <w:lang w:val="es-ES"/>
        </w:rPr>
        <w:t>s</w:t>
      </w:r>
      <w:r w:rsidRPr="00C35DE0">
        <w:rPr>
          <w:sz w:val="24"/>
          <w:lang w:val="es-ES"/>
        </w:rPr>
        <w:t xml:space="preserve"> regulados</w:t>
      </w:r>
      <w:r w:rsidR="0008041F">
        <w:rPr>
          <w:sz w:val="24"/>
          <w:lang w:val="es-ES"/>
        </w:rPr>
        <w:t xml:space="preserve"> la posibilidad de</w:t>
      </w:r>
      <w:r w:rsidRPr="00C35DE0">
        <w:rPr>
          <w:sz w:val="24"/>
          <w:lang w:val="es-ES"/>
        </w:rPr>
        <w:t xml:space="preserve"> beneficiarse de los mejores servicios de infraestructura y computación en la nube para avanzar en sus planes de transformación digital, dando al mismo tiempo cumplimiento a las disposiciones en materia de protección de datos y a las recomendaciones definidas por el European Data Protection Board (EDPB). </w:t>
      </w:r>
    </w:p>
    <w:p w14:paraId="3EC704A1" w14:textId="273C70D0" w:rsidR="00C35DE0" w:rsidRDefault="00C35DE0" w:rsidP="00286433">
      <w:pPr>
        <w:pStyle w:val="PrrafoTelefnica"/>
        <w:rPr>
          <w:sz w:val="24"/>
          <w:lang w:val="es-ES"/>
        </w:rPr>
      </w:pPr>
    </w:p>
    <w:p w14:paraId="37B6D0B5" w14:textId="19C0F32B" w:rsidR="00FF4AEA" w:rsidRDefault="006633F2" w:rsidP="00FF4AEA">
      <w:pPr>
        <w:pStyle w:val="PrrafoTelefnica"/>
        <w:rPr>
          <w:sz w:val="24"/>
          <w:lang w:val="es-ES"/>
        </w:rPr>
      </w:pPr>
      <w:r w:rsidRPr="00C35DE0">
        <w:rPr>
          <w:sz w:val="24"/>
          <w:lang w:val="es-ES"/>
        </w:rPr>
        <w:t>Micr</w:t>
      </w:r>
      <w:r>
        <w:rPr>
          <w:sz w:val="24"/>
          <w:lang w:val="es-ES"/>
        </w:rPr>
        <w:t>o</w:t>
      </w:r>
      <w:r w:rsidRPr="00C35DE0">
        <w:rPr>
          <w:sz w:val="24"/>
          <w:lang w:val="es-ES"/>
        </w:rPr>
        <w:t xml:space="preserve">soft </w:t>
      </w:r>
      <w:r>
        <w:rPr>
          <w:sz w:val="24"/>
          <w:lang w:val="es-ES"/>
        </w:rPr>
        <w:t xml:space="preserve">proporciona las mayores garantías de privacidad y </w:t>
      </w:r>
      <w:r w:rsidRPr="00FF4AEA">
        <w:rPr>
          <w:sz w:val="24"/>
          <w:lang w:val="es-ES"/>
        </w:rPr>
        <w:t>responde a las necesidades de soberanía digital a través de un conjunto único de tecnologías y certificaciones</w:t>
      </w:r>
      <w:r>
        <w:rPr>
          <w:sz w:val="24"/>
          <w:lang w:val="es-ES"/>
        </w:rPr>
        <w:t xml:space="preserve">. La compañía </w:t>
      </w:r>
      <w:r w:rsidRPr="00662D35">
        <w:rPr>
          <w:sz w:val="24"/>
          <w:lang w:val="es-ES"/>
        </w:rPr>
        <w:t xml:space="preserve">cuenta con la certificación de nivel alto del Esquema Nacional de Seguridad para </w:t>
      </w:r>
      <w:r>
        <w:rPr>
          <w:sz w:val="24"/>
          <w:lang w:val="es-ES"/>
        </w:rPr>
        <w:t xml:space="preserve">Azure, Microsoft 365 y Dynamics 365 y se ha comprometido contractualmente a oponerse legalmente </w:t>
      </w:r>
      <w:r w:rsidRPr="00FF4AEA">
        <w:rPr>
          <w:sz w:val="24"/>
          <w:lang w:val="es-ES"/>
        </w:rPr>
        <w:t>al acceso a los datos de sus clientes empresariales y de sector público por parte de cualquier gobierno</w:t>
      </w:r>
      <w:r w:rsidR="00FF4AEA" w:rsidRPr="00FF4AEA">
        <w:rPr>
          <w:sz w:val="24"/>
          <w:lang w:val="es-ES"/>
        </w:rPr>
        <w:t xml:space="preserve">. </w:t>
      </w:r>
      <w:r w:rsidR="00FF4AEA">
        <w:rPr>
          <w:sz w:val="24"/>
          <w:lang w:val="es-ES"/>
        </w:rPr>
        <w:t xml:space="preserve">Asimismo, </w:t>
      </w:r>
      <w:r w:rsidR="00FF4AEA" w:rsidRPr="00FF4AEA">
        <w:rPr>
          <w:sz w:val="24"/>
          <w:lang w:val="es-ES"/>
        </w:rPr>
        <w:t xml:space="preserve">Microsoft ha anunciado la </w:t>
      </w:r>
      <w:hyperlink r:id="rId12" w:history="1">
        <w:r w:rsidR="00FF4AEA" w:rsidRPr="00AD355B">
          <w:rPr>
            <w:rStyle w:val="Hipervnculo"/>
            <w:rFonts w:asciiTheme="minorHAnsi" w:hAnsiTheme="minorHAnsi"/>
            <w:color w:val="0066FF" w:themeColor="text2"/>
            <w:sz w:val="24"/>
            <w:u w:val="single"/>
            <w:lang w:val="es-ES"/>
          </w:rPr>
          <w:t>iniciativa EU Data Boundary</w:t>
        </w:r>
      </w:hyperlink>
      <w:r w:rsidR="00FF4AEA" w:rsidRPr="00AD355B">
        <w:rPr>
          <w:rStyle w:val="Hipervnculo"/>
          <w:rFonts w:asciiTheme="minorHAnsi" w:hAnsiTheme="minorHAnsi"/>
          <w:color w:val="0066FF" w:themeColor="text2"/>
          <w:sz w:val="24"/>
          <w:u w:val="single"/>
          <w:lang w:val="es-ES"/>
        </w:rPr>
        <w:t xml:space="preserve"> </w:t>
      </w:r>
      <w:r w:rsidR="00FF4AEA" w:rsidRPr="00FF4AEA">
        <w:rPr>
          <w:sz w:val="24"/>
          <w:lang w:val="es-ES"/>
        </w:rPr>
        <w:t xml:space="preserve">para permitir a los clientes de la compañía almacenar y tratar sus datos personales dentro de la UE. Este compromiso se aplica a los servicios en la nube Microsoft Azure, Microsoft 365 y Dynamics 365. </w:t>
      </w:r>
    </w:p>
    <w:p w14:paraId="2B4F5DFD" w14:textId="2C5CF3AF" w:rsidR="00FF4AEA" w:rsidRPr="00FF4AEA" w:rsidRDefault="00FF4AEA" w:rsidP="00FF4AEA">
      <w:pPr>
        <w:pStyle w:val="PrrafoTelefnica"/>
        <w:rPr>
          <w:sz w:val="24"/>
          <w:lang w:val="es-ES"/>
        </w:rPr>
      </w:pPr>
      <w:r>
        <w:rPr>
          <w:sz w:val="24"/>
          <w:lang w:val="es-ES"/>
        </w:rPr>
        <w:lastRenderedPageBreak/>
        <w:t xml:space="preserve">Por su parte, Telefónica Tech proporcionará </w:t>
      </w:r>
      <w:r w:rsidRPr="00FF4AEA">
        <w:rPr>
          <w:sz w:val="24"/>
          <w:lang w:val="es-ES"/>
        </w:rPr>
        <w:t xml:space="preserve">servicios de asesoría, implementación y operación que permitirán desplegar servicios cloud de máxima seguridad dentro del ámbito de las administraciones públicas y las empresas en entornos regulados, garantizando en todo momento el cumplimiento de los requisitos de privacidad de la información, calidad del servicio y cumplimiento normativo. </w:t>
      </w:r>
    </w:p>
    <w:p w14:paraId="58E66DDD" w14:textId="1E704FA0" w:rsidR="00FF4AEA" w:rsidRDefault="00FF4AEA" w:rsidP="00FF4AEA">
      <w:pPr>
        <w:pStyle w:val="PrrafoTelefnica"/>
        <w:rPr>
          <w:sz w:val="24"/>
          <w:lang w:val="es-ES"/>
        </w:rPr>
      </w:pPr>
    </w:p>
    <w:p w14:paraId="0451DF67" w14:textId="679B2526" w:rsidR="00C964F7" w:rsidRPr="00FF4AEA" w:rsidRDefault="00FF4AEA" w:rsidP="00C964F7">
      <w:pPr>
        <w:pStyle w:val="PrrafoTelefnica"/>
        <w:rPr>
          <w:sz w:val="24"/>
          <w:lang w:val="es-ES"/>
        </w:rPr>
      </w:pPr>
      <w:r>
        <w:rPr>
          <w:sz w:val="24"/>
          <w:lang w:val="es-ES"/>
        </w:rPr>
        <w:t>Telefónica Tech</w:t>
      </w:r>
      <w:r w:rsidR="00C964F7">
        <w:rPr>
          <w:sz w:val="24"/>
          <w:lang w:val="es-ES"/>
        </w:rPr>
        <w:t xml:space="preserve"> complementará la oferta conjunta de ambas </w:t>
      </w:r>
      <w:r w:rsidR="00C964F7" w:rsidRPr="00FF4AEA">
        <w:rPr>
          <w:sz w:val="24"/>
          <w:lang w:val="es-ES"/>
        </w:rPr>
        <w:t>con servicios de valor añadido</w:t>
      </w:r>
      <w:r w:rsidR="0008041F">
        <w:rPr>
          <w:sz w:val="24"/>
          <w:lang w:val="es-ES"/>
        </w:rPr>
        <w:t>,</w:t>
      </w:r>
      <w:r w:rsidR="00C964F7" w:rsidRPr="00FF4AEA">
        <w:rPr>
          <w:sz w:val="24"/>
          <w:lang w:val="es-ES"/>
        </w:rPr>
        <w:t xml:space="preserve"> como la gestión inteligente de comunicaciones e infraestructuras o la monitorización y gestión de amenazas cibernéticas desde su Centro de Operaciones de Ciberseguridad, con el fin de garantizar una adopción rápida y segura de los servicios cloud por parte de los distintos organismos e instituciones.</w:t>
      </w:r>
      <w:r w:rsidR="00485A0E">
        <w:rPr>
          <w:sz w:val="24"/>
          <w:lang w:val="es-ES"/>
        </w:rPr>
        <w:t xml:space="preserve"> </w:t>
      </w:r>
      <w:r w:rsidR="00485A0E" w:rsidRPr="00485A0E">
        <w:rPr>
          <w:sz w:val="24"/>
          <w:lang w:val="es-ES"/>
        </w:rPr>
        <w:t>Ofrec</w:t>
      </w:r>
      <w:r w:rsidR="0008041F">
        <w:rPr>
          <w:sz w:val="24"/>
          <w:lang w:val="es-ES"/>
        </w:rPr>
        <w:t>erá</w:t>
      </w:r>
      <w:r w:rsidR="00485A0E">
        <w:rPr>
          <w:sz w:val="24"/>
          <w:lang w:val="es-ES"/>
        </w:rPr>
        <w:t>,</w:t>
      </w:r>
      <w:r w:rsidR="00485A0E" w:rsidRPr="00485A0E">
        <w:rPr>
          <w:sz w:val="24"/>
          <w:lang w:val="es-ES"/>
        </w:rPr>
        <w:t xml:space="preserve"> a su vez, servicios especializados de consultoría para el diseño, despliegue y operación de plataformas de Big Data sobre las capacidades Cloud de Microsoft Azure, acompañando </w:t>
      </w:r>
      <w:r w:rsidR="00485A0E">
        <w:rPr>
          <w:sz w:val="24"/>
          <w:lang w:val="es-ES"/>
        </w:rPr>
        <w:t>a las</w:t>
      </w:r>
      <w:r w:rsidR="00485A0E" w:rsidRPr="00485A0E">
        <w:rPr>
          <w:sz w:val="24"/>
          <w:lang w:val="es-ES"/>
        </w:rPr>
        <w:t xml:space="preserve"> administraciones públicas </w:t>
      </w:r>
      <w:r w:rsidR="00485A0E">
        <w:rPr>
          <w:sz w:val="24"/>
          <w:lang w:val="es-ES"/>
        </w:rPr>
        <w:t xml:space="preserve">y a las empresas de entornos regulados </w:t>
      </w:r>
      <w:r w:rsidR="00485A0E" w:rsidRPr="00485A0E">
        <w:rPr>
          <w:sz w:val="24"/>
          <w:lang w:val="es-ES"/>
        </w:rPr>
        <w:t xml:space="preserve">en la definición e implementación de su estrategia de </w:t>
      </w:r>
      <w:r w:rsidR="00485A0E">
        <w:rPr>
          <w:sz w:val="24"/>
          <w:lang w:val="es-ES"/>
        </w:rPr>
        <w:t>d</w:t>
      </w:r>
      <w:r w:rsidR="00485A0E" w:rsidRPr="00485A0E">
        <w:rPr>
          <w:sz w:val="24"/>
          <w:lang w:val="es-ES"/>
        </w:rPr>
        <w:t xml:space="preserve">atos e </w:t>
      </w:r>
      <w:r w:rsidR="00485A0E">
        <w:rPr>
          <w:sz w:val="24"/>
          <w:lang w:val="es-ES"/>
        </w:rPr>
        <w:t>i</w:t>
      </w:r>
      <w:r w:rsidR="00485A0E" w:rsidRPr="00485A0E">
        <w:rPr>
          <w:sz w:val="24"/>
          <w:lang w:val="es-ES"/>
        </w:rPr>
        <w:t xml:space="preserve">nteligencia </w:t>
      </w:r>
      <w:r w:rsidR="00485A0E">
        <w:rPr>
          <w:sz w:val="24"/>
          <w:lang w:val="es-ES"/>
        </w:rPr>
        <w:t>a</w:t>
      </w:r>
      <w:r w:rsidR="00485A0E" w:rsidRPr="00485A0E">
        <w:rPr>
          <w:sz w:val="24"/>
          <w:lang w:val="es-ES"/>
        </w:rPr>
        <w:t>rtificial, y contribuyendo al desarrollo de casos de uso</w:t>
      </w:r>
      <w:r w:rsidR="00485A0E">
        <w:rPr>
          <w:sz w:val="24"/>
          <w:lang w:val="es-ES"/>
        </w:rPr>
        <w:t xml:space="preserve"> específicos.</w:t>
      </w:r>
    </w:p>
    <w:p w14:paraId="53F4236C" w14:textId="77777777" w:rsidR="00C964F7" w:rsidRPr="00FF4AEA" w:rsidRDefault="00C964F7" w:rsidP="00C964F7">
      <w:pPr>
        <w:pStyle w:val="PrrafoTelefnica"/>
        <w:rPr>
          <w:sz w:val="24"/>
          <w:lang w:val="es-ES"/>
        </w:rPr>
      </w:pPr>
    </w:p>
    <w:p w14:paraId="7CF2C9DA" w14:textId="77777777" w:rsidR="00485A0E" w:rsidRPr="00485A0E" w:rsidRDefault="00485A0E" w:rsidP="00485A0E">
      <w:pPr>
        <w:pStyle w:val="PrrafoTelefnica"/>
        <w:rPr>
          <w:sz w:val="24"/>
          <w:lang w:val="es-ES"/>
        </w:rPr>
      </w:pPr>
      <w:r w:rsidRPr="00485A0E">
        <w:rPr>
          <w:sz w:val="24"/>
          <w:lang w:val="es-ES"/>
        </w:rPr>
        <w:t>Adicionalmente, se ofrecerán soluciones específicas para el ámbito de Defensa que combinen las soluciones de conectividad 5G ofrecidas por Telefónica con los servicios cloud de Microsoft, habilitando la innovación en entornos con elevados requisitos de seguridad y cumplimiento.</w:t>
      </w:r>
    </w:p>
    <w:p w14:paraId="54F14460" w14:textId="04FD4BCE" w:rsidR="00FF4AEA" w:rsidRPr="00FF4AEA" w:rsidRDefault="00FF4AEA" w:rsidP="00FF4AEA">
      <w:pPr>
        <w:pStyle w:val="PrrafoTelefnica"/>
        <w:rPr>
          <w:sz w:val="24"/>
          <w:lang w:val="es-ES"/>
        </w:rPr>
      </w:pPr>
    </w:p>
    <w:p w14:paraId="7136AA09" w14:textId="231DED50" w:rsidR="009D3C29" w:rsidRPr="00C35DE0" w:rsidRDefault="009D3C29" w:rsidP="00286433">
      <w:pPr>
        <w:pStyle w:val="PrrafoTelefnica"/>
        <w:rPr>
          <w:sz w:val="24"/>
          <w:lang w:val="es-ES"/>
        </w:rPr>
      </w:pPr>
    </w:p>
    <w:p w14:paraId="7064D2A5" w14:textId="0723A9BB" w:rsidR="009D3C29" w:rsidRPr="009D3C29" w:rsidRDefault="009D3C29" w:rsidP="009D3C29">
      <w:pPr>
        <w:pStyle w:val="SubtituloTelefnica"/>
        <w:rPr>
          <w:rStyle w:val="Textoennegrita"/>
          <w:rFonts w:asciiTheme="majorHAnsi" w:hAnsiTheme="majorHAnsi"/>
          <w:b/>
          <w:bCs/>
          <w:lang w:val="es-ES"/>
        </w:rPr>
      </w:pPr>
      <w:r w:rsidRPr="009D3C29">
        <w:rPr>
          <w:rStyle w:val="Textoennegrita"/>
          <w:rFonts w:asciiTheme="majorHAnsi" w:hAnsiTheme="majorHAnsi"/>
          <w:b/>
          <w:bCs/>
          <w:lang w:val="es-ES"/>
        </w:rPr>
        <w:t xml:space="preserve">Un impulso </w:t>
      </w:r>
      <w:r w:rsidR="00C964F7">
        <w:rPr>
          <w:rStyle w:val="Textoennegrita"/>
          <w:rFonts w:asciiTheme="majorHAnsi" w:hAnsiTheme="majorHAnsi"/>
          <w:b/>
          <w:bCs/>
          <w:lang w:val="es-ES"/>
        </w:rPr>
        <w:t>en</w:t>
      </w:r>
      <w:r w:rsidRPr="009D3C29">
        <w:rPr>
          <w:rStyle w:val="Textoennegrita"/>
          <w:rFonts w:asciiTheme="majorHAnsi" w:hAnsiTheme="majorHAnsi"/>
          <w:b/>
          <w:bCs/>
          <w:lang w:val="es-ES"/>
        </w:rPr>
        <w:t xml:space="preserve"> la colaboración entre Microsoft y Telefónica</w:t>
      </w:r>
      <w:r w:rsidR="002576DD">
        <w:rPr>
          <w:rStyle w:val="Textoennegrita"/>
          <w:rFonts w:asciiTheme="majorHAnsi" w:hAnsiTheme="majorHAnsi"/>
          <w:b/>
          <w:bCs/>
          <w:lang w:val="es-ES"/>
        </w:rPr>
        <w:t xml:space="preserve"> Tech</w:t>
      </w:r>
    </w:p>
    <w:p w14:paraId="3B893688" w14:textId="77777777" w:rsidR="009D3C29" w:rsidRDefault="009D3C29" w:rsidP="00004F82">
      <w:pPr>
        <w:pStyle w:val="SubtituloTelefnica"/>
        <w:rPr>
          <w:rStyle w:val="Textoennegrita"/>
          <w:rFonts w:asciiTheme="majorHAnsi" w:hAnsiTheme="majorHAnsi"/>
          <w:b/>
          <w:lang w:val="es-ES"/>
        </w:rPr>
      </w:pPr>
    </w:p>
    <w:p w14:paraId="410B377A" w14:textId="77777777" w:rsidR="00B17DDC" w:rsidRDefault="00B17DDC" w:rsidP="00004F82">
      <w:pPr>
        <w:pStyle w:val="SubtituloTelefnica"/>
        <w:rPr>
          <w:rStyle w:val="Textoennegrita"/>
          <w:rFonts w:asciiTheme="majorHAnsi" w:hAnsiTheme="majorHAnsi"/>
          <w:b/>
          <w:lang w:val="es-ES"/>
        </w:rPr>
      </w:pPr>
    </w:p>
    <w:p w14:paraId="7B278515" w14:textId="45ED088F" w:rsidR="00485A0E" w:rsidRDefault="00485A0E" w:rsidP="00485A0E">
      <w:pPr>
        <w:pStyle w:val="PrrafoTelefnica"/>
        <w:rPr>
          <w:sz w:val="24"/>
          <w:lang w:val="es-ES"/>
        </w:rPr>
      </w:pPr>
      <w:bookmarkStart w:id="0" w:name="_GoBack"/>
      <w:r w:rsidRPr="00485A0E">
        <w:rPr>
          <w:sz w:val="24"/>
          <w:lang w:val="es-ES"/>
        </w:rPr>
        <w:t>Todos estos servicios se implementarán en los entornos actuales de nube de Microsoft y se complementarán con la próxima disponibilidad de la nueva Región Cloud que Microsoft abrirá en España y que aprovechará la infra</w:t>
      </w:r>
      <w:r>
        <w:rPr>
          <w:sz w:val="24"/>
          <w:lang w:val="es-ES"/>
        </w:rPr>
        <w:t xml:space="preserve">estructura actual de Telefónica, como ya </w:t>
      </w:r>
      <w:hyperlink r:id="rId13" w:history="1">
        <w:r w:rsidRPr="00485A0E">
          <w:rPr>
            <w:rStyle w:val="Hipervnculo"/>
            <w:rFonts w:asciiTheme="minorHAnsi" w:hAnsiTheme="minorHAnsi"/>
            <w:color w:val="0066FF" w:themeColor="text2"/>
            <w:sz w:val="24"/>
            <w:u w:val="single"/>
            <w:lang w:val="es-ES"/>
          </w:rPr>
          <w:t>anunciaron en febrero de 2020</w:t>
        </w:r>
      </w:hyperlink>
      <w:r w:rsidRPr="00625823">
        <w:rPr>
          <w:rStyle w:val="Hipervnculo"/>
          <w:rFonts w:asciiTheme="minorHAnsi" w:hAnsiTheme="minorHAnsi"/>
          <w:color w:val="0066FF" w:themeColor="text2"/>
          <w:u w:val="single"/>
          <w:lang w:val="es-ES"/>
        </w:rPr>
        <w:t>.</w:t>
      </w:r>
      <w:r>
        <w:rPr>
          <w:sz w:val="24"/>
          <w:lang w:val="es-ES"/>
        </w:rPr>
        <w:t xml:space="preserve"> De este modo, afianzan y </w:t>
      </w:r>
      <w:r w:rsidR="00824F6C">
        <w:rPr>
          <w:sz w:val="24"/>
          <w:lang w:val="es-ES"/>
        </w:rPr>
        <w:t>amplían</w:t>
      </w:r>
      <w:r>
        <w:rPr>
          <w:sz w:val="24"/>
          <w:lang w:val="es-ES"/>
        </w:rPr>
        <w:t xml:space="preserve"> la relación entre ambas compañías</w:t>
      </w:r>
      <w:r w:rsidRPr="00485A0E">
        <w:rPr>
          <w:sz w:val="24"/>
          <w:lang w:val="es-ES"/>
        </w:rPr>
        <w:t> para contribuir a acelerar la transformación digital de las entidades públicas y privadas de todos los tamaños, ayudándolas a innovar, crecer y migrar sus negocios a la nube de forma segura.</w:t>
      </w:r>
    </w:p>
    <w:p w14:paraId="745D42EB" w14:textId="77777777" w:rsidR="00485A0E" w:rsidRDefault="00485A0E" w:rsidP="00485A0E">
      <w:pPr>
        <w:pStyle w:val="PrrafoTelefnica"/>
        <w:rPr>
          <w:sz w:val="24"/>
          <w:lang w:val="es-ES"/>
        </w:rPr>
      </w:pPr>
    </w:p>
    <w:p w14:paraId="131CAD99" w14:textId="6546FD84" w:rsidR="00485A0E" w:rsidRPr="00485A0E" w:rsidRDefault="00485A0E" w:rsidP="00485A0E">
      <w:pPr>
        <w:pStyle w:val="PrrafoTelefnica"/>
        <w:rPr>
          <w:sz w:val="24"/>
          <w:lang w:val="es-ES"/>
        </w:rPr>
      </w:pPr>
      <w:r w:rsidRPr="00485A0E">
        <w:rPr>
          <w:sz w:val="24"/>
          <w:lang w:val="es-ES"/>
        </w:rPr>
        <w:t xml:space="preserve">José Cerdán, CEO de Telefónica Tech, asegura: </w:t>
      </w:r>
      <w:r>
        <w:rPr>
          <w:sz w:val="24"/>
          <w:lang w:val="es-ES"/>
        </w:rPr>
        <w:t>“</w:t>
      </w:r>
      <w:r w:rsidR="0061180E">
        <w:rPr>
          <w:sz w:val="24"/>
          <w:lang w:val="es-ES"/>
        </w:rPr>
        <w:t>C</w:t>
      </w:r>
      <w:r w:rsidRPr="00485A0E">
        <w:rPr>
          <w:sz w:val="24"/>
          <w:lang w:val="es-ES"/>
        </w:rPr>
        <w:t xml:space="preserve">reemos que la </w:t>
      </w:r>
      <w:r w:rsidR="00824F6C">
        <w:rPr>
          <w:sz w:val="24"/>
          <w:lang w:val="es-ES"/>
        </w:rPr>
        <w:t>a</w:t>
      </w:r>
      <w:r w:rsidR="00824F6C" w:rsidRPr="00485A0E">
        <w:rPr>
          <w:sz w:val="24"/>
          <w:lang w:val="es-ES"/>
        </w:rPr>
        <w:t xml:space="preserve">lianza </w:t>
      </w:r>
      <w:r w:rsidRPr="00485A0E">
        <w:rPr>
          <w:sz w:val="24"/>
          <w:lang w:val="es-ES"/>
        </w:rPr>
        <w:t>entre Microsoft y Telefónica supone un paso de gigante para habilitar la transformación digital del sector público y</w:t>
      </w:r>
      <w:r w:rsidR="00824F6C">
        <w:rPr>
          <w:sz w:val="24"/>
          <w:lang w:val="es-ES"/>
        </w:rPr>
        <w:t>,</w:t>
      </w:r>
      <w:r w:rsidRPr="00485A0E">
        <w:rPr>
          <w:sz w:val="24"/>
          <w:lang w:val="es-ES"/>
        </w:rPr>
        <w:t xml:space="preserve"> en general</w:t>
      </w:r>
      <w:r w:rsidR="00824F6C">
        <w:rPr>
          <w:sz w:val="24"/>
          <w:lang w:val="es-ES"/>
        </w:rPr>
        <w:t>,</w:t>
      </w:r>
      <w:r w:rsidRPr="00485A0E">
        <w:rPr>
          <w:sz w:val="24"/>
          <w:lang w:val="es-ES"/>
        </w:rPr>
        <w:t xml:space="preserve"> del país. La combinación de la tecnología de Microsoft con las capacidades de servicio, gestión y control de Telefónica garantizan tanto la soberanía y la privacidad como la escalabilidad y la evolución de las infraestructuras y de los servicios al ciudadano, todo ello con el máximo nivel de calidad”.</w:t>
      </w:r>
    </w:p>
    <w:p w14:paraId="38DD1C98" w14:textId="77777777" w:rsidR="00485A0E" w:rsidRDefault="00485A0E" w:rsidP="00485A0E">
      <w:pPr>
        <w:pStyle w:val="PrrafoTelefnica"/>
        <w:rPr>
          <w:sz w:val="24"/>
          <w:lang w:val="es-ES"/>
        </w:rPr>
      </w:pPr>
    </w:p>
    <w:p w14:paraId="362961B4" w14:textId="0D7AB814" w:rsidR="00485A0E" w:rsidRPr="00485A0E" w:rsidRDefault="00485A0E" w:rsidP="00485A0E">
      <w:pPr>
        <w:pStyle w:val="PrrafoTelefnica"/>
        <w:rPr>
          <w:sz w:val="24"/>
          <w:lang w:val="es-ES"/>
        </w:rPr>
      </w:pPr>
      <w:r w:rsidRPr="00485A0E">
        <w:rPr>
          <w:sz w:val="24"/>
          <w:lang w:val="es-ES"/>
        </w:rPr>
        <w:t xml:space="preserve">Alberto Granados, </w:t>
      </w:r>
      <w:r w:rsidR="0061180E">
        <w:rPr>
          <w:sz w:val="24"/>
          <w:lang w:val="es-ES"/>
        </w:rPr>
        <w:t>p</w:t>
      </w:r>
      <w:r w:rsidRPr="00485A0E">
        <w:rPr>
          <w:sz w:val="24"/>
          <w:lang w:val="es-ES"/>
        </w:rPr>
        <w:t>residente de Microsoft España, remarca: “Desde Microsoft hemos demostrado durante mucho tiempo nuestro compromiso a la hora de cumplir y superar los requisitos de protección de datos de la Unión Europea. Esta propuesta de valor conjunta con Telefónica para proporcionar soluciones de cloud híbrida confidencial responde a las necesidades de soberanía digital y evidencia que seguimo</w:t>
      </w:r>
      <w:r>
        <w:rPr>
          <w:sz w:val="24"/>
          <w:lang w:val="es-ES"/>
        </w:rPr>
        <w:t>s avanzando en este compromiso”.</w:t>
      </w:r>
    </w:p>
    <w:p w14:paraId="3336E95C" w14:textId="6232A8D5" w:rsidR="007143CB" w:rsidRPr="007143CB" w:rsidRDefault="007143CB" w:rsidP="007143CB">
      <w:pPr>
        <w:pStyle w:val="PrrafoTelefnica"/>
        <w:rPr>
          <w:sz w:val="24"/>
          <w:lang w:val="es-ES"/>
        </w:rPr>
      </w:pPr>
      <w:r w:rsidRPr="007143CB">
        <w:rPr>
          <w:sz w:val="24"/>
          <w:lang w:val="es-ES"/>
        </w:rPr>
        <w:lastRenderedPageBreak/>
        <w:t>Microsoft fue el primer proveedor cloud hiperescalar en obtener la certificación de conformidad con el nivel alto del Esquema Nacional de Seguridad en 2016</w:t>
      </w:r>
      <w:r w:rsidR="0061180E">
        <w:rPr>
          <w:sz w:val="24"/>
          <w:lang w:val="es-ES"/>
        </w:rPr>
        <w:t>, d</w:t>
      </w:r>
      <w:r w:rsidR="00824F6C" w:rsidRPr="007143CB">
        <w:rPr>
          <w:sz w:val="24"/>
          <w:lang w:val="es-ES"/>
        </w:rPr>
        <w:t>emostrando</w:t>
      </w:r>
      <w:r w:rsidR="00824F6C">
        <w:rPr>
          <w:sz w:val="24"/>
          <w:lang w:val="es-ES"/>
        </w:rPr>
        <w:t xml:space="preserve"> así</w:t>
      </w:r>
      <w:r w:rsidR="00824F6C" w:rsidRPr="007143CB">
        <w:rPr>
          <w:sz w:val="24"/>
          <w:lang w:val="es-ES"/>
        </w:rPr>
        <w:t xml:space="preserve"> </w:t>
      </w:r>
      <w:r w:rsidRPr="007143CB">
        <w:rPr>
          <w:sz w:val="24"/>
          <w:lang w:val="es-ES"/>
        </w:rPr>
        <w:t>el compromiso de la compañía por ofrecer productos en la nube con las máximas exigencias de seguridad. Esta certificación está disponible para las tres nubes públicas de Microsoft: Microsoft Azure, Microsoft 365 y Dynamics 365.</w:t>
      </w:r>
      <w:r>
        <w:rPr>
          <w:sz w:val="24"/>
          <w:lang w:val="es-ES"/>
        </w:rPr>
        <w:t xml:space="preserve"> También </w:t>
      </w:r>
      <w:r w:rsidR="00824F6C">
        <w:rPr>
          <w:sz w:val="24"/>
          <w:lang w:val="es-ES"/>
        </w:rPr>
        <w:t>h</w:t>
      </w:r>
      <w:r>
        <w:rPr>
          <w:sz w:val="24"/>
          <w:lang w:val="es-ES"/>
        </w:rPr>
        <w:t xml:space="preserve">a sido el primero </w:t>
      </w:r>
      <w:r w:rsidRPr="007143CB">
        <w:rPr>
          <w:sz w:val="24"/>
          <w:lang w:val="es-ES"/>
        </w:rPr>
        <w:t xml:space="preserve">en proporcionar servicios de Confidential Computing trabajando con Intel y AMD. Estos servicios de la nube de Microsoft añaden a las protecciones existentes para datos en tránsito y reposo, protección </w:t>
      </w:r>
      <w:r w:rsidRPr="007143CB" w:rsidDel="00183C11">
        <w:rPr>
          <w:sz w:val="24"/>
          <w:lang w:val="es-ES"/>
        </w:rPr>
        <w:t xml:space="preserve">en </w:t>
      </w:r>
      <w:r w:rsidRPr="007143CB">
        <w:rPr>
          <w:sz w:val="24"/>
          <w:lang w:val="es-ES"/>
        </w:rPr>
        <w:t>uso, lo cual asegura la máxima privacidad. Además, la compañía ofrece servicios de encriptación avanzados que complementan las medidas de cifrado base, permitiendo la implementación de sistemas de cifrado mediante claves proporcionadas y administradas por el cliente o un tercero, en este caso Telefónica, y servicios de módulos de seguridad hardware (HSM) gestionados y dedicados.</w:t>
      </w:r>
    </w:p>
    <w:p w14:paraId="2778B39E" w14:textId="693B567B" w:rsidR="007143CB" w:rsidRPr="007143CB" w:rsidRDefault="007143CB" w:rsidP="007143CB">
      <w:pPr>
        <w:pStyle w:val="PrrafoTelefnica"/>
        <w:rPr>
          <w:sz w:val="24"/>
          <w:lang w:val="es-ES"/>
        </w:rPr>
      </w:pPr>
    </w:p>
    <w:p w14:paraId="53651705" w14:textId="4E39D967" w:rsidR="005F1286" w:rsidRDefault="005F1286" w:rsidP="00E47B5F">
      <w:pPr>
        <w:pStyle w:val="PrrafoTelefnica"/>
        <w:rPr>
          <w:sz w:val="24"/>
          <w:lang w:val="es-ES"/>
        </w:rPr>
      </w:pPr>
      <w:r>
        <w:rPr>
          <w:sz w:val="24"/>
          <w:lang w:val="es-ES"/>
        </w:rPr>
        <w:t>Telefónica Tech</w:t>
      </w:r>
      <w:r w:rsidR="0061180E">
        <w:rPr>
          <w:sz w:val="24"/>
          <w:lang w:val="es-ES"/>
        </w:rPr>
        <w:t>,</w:t>
      </w:r>
      <w:r>
        <w:rPr>
          <w:sz w:val="24"/>
          <w:lang w:val="es-ES"/>
        </w:rPr>
        <w:t xml:space="preserve"> a través de sus capacidades y experiencia, acelera </w:t>
      </w:r>
      <w:r w:rsidRPr="005F1286">
        <w:rPr>
          <w:sz w:val="24"/>
          <w:lang w:val="es-ES"/>
        </w:rPr>
        <w:t xml:space="preserve">la implementación de la tecnología </w:t>
      </w:r>
      <w:r>
        <w:rPr>
          <w:sz w:val="24"/>
          <w:lang w:val="es-ES"/>
        </w:rPr>
        <w:t>mediante</w:t>
      </w:r>
      <w:r w:rsidRPr="005F1286">
        <w:rPr>
          <w:sz w:val="24"/>
          <w:lang w:val="es-ES"/>
        </w:rPr>
        <w:t xml:space="preserve"> sus servicios de Ciberseguridad, Cloud, IoT, Big Data, Inteligencia Artificial y Blockchain.</w:t>
      </w:r>
      <w:r>
        <w:rPr>
          <w:sz w:val="24"/>
          <w:lang w:val="es-ES"/>
        </w:rPr>
        <w:t xml:space="preserve"> Cuenta con 11 Centros de Operaciones Digitales especializados (DOC) con servicios 24x7 desde donde </w:t>
      </w:r>
      <w:r w:rsidRPr="005F1286">
        <w:rPr>
          <w:sz w:val="24"/>
          <w:lang w:val="es-ES"/>
        </w:rPr>
        <w:t>se gestionan m</w:t>
      </w:r>
      <w:r w:rsidR="0061180E">
        <w:rPr>
          <w:sz w:val="24"/>
          <w:lang w:val="es-ES"/>
        </w:rPr>
        <w:t>á</w:t>
      </w:r>
      <w:r w:rsidRPr="005F1286">
        <w:rPr>
          <w:sz w:val="24"/>
          <w:lang w:val="es-ES"/>
        </w:rPr>
        <w:t>s de 30.000 servidores y se monitorizan más de 100 millones de eventos de ciberseguridad al año</w:t>
      </w:r>
      <w:r w:rsidR="0061180E">
        <w:rPr>
          <w:sz w:val="24"/>
          <w:lang w:val="es-ES"/>
        </w:rPr>
        <w:t>.</w:t>
      </w:r>
      <w:r>
        <w:rPr>
          <w:sz w:val="24"/>
          <w:lang w:val="es-ES"/>
        </w:rPr>
        <w:t xml:space="preserve"> </w:t>
      </w:r>
      <w:r w:rsidR="0061180E">
        <w:rPr>
          <w:sz w:val="24"/>
          <w:lang w:val="es-ES"/>
        </w:rPr>
        <w:t>A</w:t>
      </w:r>
      <w:r>
        <w:rPr>
          <w:sz w:val="24"/>
          <w:lang w:val="es-ES"/>
        </w:rPr>
        <w:t>simismo, dispone de más de 3</w:t>
      </w:r>
      <w:r w:rsidR="0061180E">
        <w:rPr>
          <w:sz w:val="24"/>
          <w:lang w:val="es-ES"/>
        </w:rPr>
        <w:t>.</w:t>
      </w:r>
      <w:r>
        <w:rPr>
          <w:sz w:val="24"/>
          <w:lang w:val="es-ES"/>
        </w:rPr>
        <w:t xml:space="preserve">000 profesionales expertos con las </w:t>
      </w:r>
      <w:r w:rsidRPr="005F1286">
        <w:rPr>
          <w:sz w:val="24"/>
          <w:lang w:val="es-ES"/>
        </w:rPr>
        <w:t>máximas certificaciones en servicios cloud y en ciberseguridad</w:t>
      </w:r>
      <w:r>
        <w:rPr>
          <w:sz w:val="24"/>
          <w:lang w:val="es-ES"/>
        </w:rPr>
        <w:t xml:space="preserve"> que dan servicio a los 5,5 millones de clientes B2B que tiene el Grupo Telefónica en 175 países.</w:t>
      </w:r>
    </w:p>
    <w:bookmarkEnd w:id="0"/>
    <w:p w14:paraId="3C6A8D15" w14:textId="77777777" w:rsidR="003B327B" w:rsidRDefault="003B327B" w:rsidP="00E47B5F">
      <w:pPr>
        <w:pStyle w:val="PrrafoTelefnica"/>
        <w:rPr>
          <w:sz w:val="24"/>
          <w:lang w:val="es-ES"/>
        </w:rPr>
      </w:pPr>
    </w:p>
    <w:p w14:paraId="584C853B" w14:textId="77777777" w:rsidR="00E47B5F" w:rsidRDefault="00E47B5F" w:rsidP="00E47B5F">
      <w:pPr>
        <w:pStyle w:val="PrrafoTelefnica"/>
        <w:rPr>
          <w:sz w:val="24"/>
          <w:lang w:val="es-ES"/>
        </w:rPr>
      </w:pPr>
    </w:p>
    <w:p w14:paraId="174FA1D8" w14:textId="77777777" w:rsidR="00E47B5F" w:rsidRPr="008B4C45" w:rsidRDefault="00E47B5F" w:rsidP="00E47B5F">
      <w:pPr>
        <w:pStyle w:val="Textonotapie"/>
        <w:pBdr>
          <w:top w:val="single" w:sz="4" w:space="0" w:color="BFBFBF" w:themeColor="background1" w:themeShade="BF"/>
        </w:pBdr>
        <w:rPr>
          <w:lang w:val="es-ES"/>
        </w:rPr>
      </w:pPr>
    </w:p>
    <w:p w14:paraId="6500A7E5" w14:textId="77777777" w:rsidR="00E47B5F" w:rsidRPr="00CD1583" w:rsidRDefault="000169E1" w:rsidP="00E47B5F">
      <w:pPr>
        <w:pStyle w:val="SubtituloTelefnica"/>
        <w:rPr>
          <w:rStyle w:val="Textoennegrita"/>
          <w:rFonts w:asciiTheme="majorHAnsi" w:hAnsiTheme="majorHAnsi"/>
          <w:b/>
          <w:bCs/>
          <w:lang w:val="es-ES"/>
        </w:rPr>
      </w:pPr>
      <w:r w:rsidRPr="00CD1583">
        <w:rPr>
          <w:rStyle w:val="Textoennegrita"/>
          <w:rFonts w:asciiTheme="majorHAnsi" w:hAnsiTheme="majorHAnsi"/>
          <w:b/>
          <w:bCs/>
          <w:lang w:val="es-ES"/>
        </w:rPr>
        <w:t>Sobre Telefónica Tech</w:t>
      </w:r>
    </w:p>
    <w:p w14:paraId="5EF33079" w14:textId="54B67CE2" w:rsidR="00E47B5F" w:rsidRDefault="000169E1" w:rsidP="00E47B5F">
      <w:pPr>
        <w:pStyle w:val="PrrafoTelefnica"/>
        <w:rPr>
          <w:rStyle w:val="Hipervnculo"/>
          <w:rFonts w:asciiTheme="minorHAnsi" w:hAnsiTheme="minorHAnsi"/>
          <w:color w:val="0066FF" w:themeColor="text2"/>
          <w:u w:val="single"/>
          <w:lang w:val="es-ES"/>
        </w:rPr>
      </w:pPr>
      <w:r w:rsidRPr="008B4C45">
        <w:rPr>
          <w:lang w:val="es-ES"/>
        </w:rPr>
        <w:t>Telefónica Tech es la compañía líder en transformación digital. La compañía cuenta con una amplia oferta de servicios y soluciones tecnológicas integradas de Ciberseguridad, Cloud, IoT, Big Data o Blockchain. Para más información, consulte</w:t>
      </w:r>
      <w:r w:rsidRPr="00B73FD2">
        <w:rPr>
          <w:color w:val="0066FF" w:themeColor="text2"/>
          <w:u w:val="single"/>
          <w:lang w:val="es-ES"/>
        </w:rPr>
        <w:t xml:space="preserve">: </w:t>
      </w:r>
      <w:hyperlink r:id="rId14" w:history="1">
        <w:r w:rsidRPr="00081A06">
          <w:rPr>
            <w:rStyle w:val="Hipervnculo"/>
            <w:rFonts w:asciiTheme="minorHAnsi" w:hAnsiTheme="minorHAnsi"/>
            <w:color w:val="0066FF" w:themeColor="text2"/>
            <w:u w:val="single"/>
            <w:lang w:val="es-ES"/>
          </w:rPr>
          <w:t>https://telefonicatech.com/es</w:t>
        </w:r>
      </w:hyperlink>
    </w:p>
    <w:p w14:paraId="4FB067BA" w14:textId="77777777" w:rsidR="00E47B5F" w:rsidRDefault="00E47B5F" w:rsidP="00E47B5F">
      <w:pPr>
        <w:pStyle w:val="PrrafoTelefnica"/>
        <w:rPr>
          <w:color w:val="0066FF" w:themeColor="text2"/>
          <w:u w:val="single"/>
          <w:lang w:val="es-ES"/>
        </w:rPr>
      </w:pPr>
    </w:p>
    <w:p w14:paraId="1B0BBAB6" w14:textId="23AE125B" w:rsidR="00E47B5F" w:rsidRPr="002B7769" w:rsidRDefault="00E47B5F" w:rsidP="00420038">
      <w:pPr>
        <w:pStyle w:val="PrrafoTelefnica"/>
        <w:rPr>
          <w:lang w:val="es-ES"/>
        </w:rPr>
      </w:pPr>
    </w:p>
    <w:sectPr w:rsidR="00E47B5F" w:rsidRPr="002B7769" w:rsidSect="00E47B5F">
      <w:headerReference w:type="even" r:id="rId15"/>
      <w:headerReference w:type="default" r:id="rId16"/>
      <w:footerReference w:type="even" r:id="rId17"/>
      <w:footerReference w:type="default" r:id="rId18"/>
      <w:headerReference w:type="first" r:id="rId19"/>
      <w:footerReference w:type="first" r:id="rId20"/>
      <w:pgSz w:w="11900" w:h="16840"/>
      <w:pgMar w:top="1701" w:right="843" w:bottom="1440" w:left="851" w:header="426"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F02F49D" w16cid:durableId="2575E98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DCBAE6" w14:textId="77777777" w:rsidR="003C67C5" w:rsidRDefault="003C67C5">
      <w:r>
        <w:separator/>
      </w:r>
    </w:p>
  </w:endnote>
  <w:endnote w:type="continuationSeparator" w:id="0">
    <w:p w14:paraId="083841D0" w14:textId="77777777" w:rsidR="003C67C5" w:rsidRDefault="003C6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Telefonica ExtraLight">
    <w:altName w:val="Calibri"/>
    <w:panose1 w:val="00000300000000000000"/>
    <w:charset w:val="00"/>
    <w:family w:val="modern"/>
    <w:notTrueType/>
    <w:pitch w:val="variable"/>
    <w:sig w:usb0="A000002F" w:usb1="4000204A"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1924607036"/>
      <w:docPartObj>
        <w:docPartGallery w:val="Page Numbers (Bottom of Page)"/>
        <w:docPartUnique/>
      </w:docPartObj>
    </w:sdtPr>
    <w:sdtEndPr>
      <w:rPr>
        <w:rStyle w:val="Nmerodepgina"/>
      </w:rPr>
    </w:sdtEndPr>
    <w:sdtContent>
      <w:p w14:paraId="53972B1F" w14:textId="77777777" w:rsidR="00E47B5F" w:rsidRDefault="00E47B5F" w:rsidP="00E47B5F">
        <w:pPr>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sdt>
    <w:sdtPr>
      <w:rPr>
        <w:rStyle w:val="Nmerodepgina"/>
      </w:rPr>
      <w:id w:val="-1267452554"/>
      <w:docPartObj>
        <w:docPartGallery w:val="Page Numbers (Bottom of Page)"/>
        <w:docPartUnique/>
      </w:docPartObj>
    </w:sdtPr>
    <w:sdtEndPr>
      <w:rPr>
        <w:rStyle w:val="Nmerodepgina"/>
      </w:rPr>
    </w:sdtEndPr>
    <w:sdtContent>
      <w:p w14:paraId="695E2A16" w14:textId="77777777" w:rsidR="00E47B5F" w:rsidRDefault="00E47B5F" w:rsidP="00E47B5F">
        <w:pPr>
          <w:framePr w:wrap="none" w:vAnchor="text" w:hAnchor="margin" w:xAlign="right" w:y="1"/>
          <w:ind w:right="360"/>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sdt>
    <w:sdtPr>
      <w:rPr>
        <w:rStyle w:val="Nmerodepgina"/>
      </w:rPr>
      <w:id w:val="-1574120457"/>
      <w:docPartObj>
        <w:docPartGallery w:val="Page Numbers (Bottom of Page)"/>
        <w:docPartUnique/>
      </w:docPartObj>
    </w:sdtPr>
    <w:sdtEndPr>
      <w:rPr>
        <w:rStyle w:val="Nmerodepgina"/>
      </w:rPr>
    </w:sdtEndPr>
    <w:sdtContent>
      <w:p w14:paraId="5C81886C" w14:textId="77777777" w:rsidR="00E47B5F" w:rsidRDefault="00E47B5F" w:rsidP="00E47B5F">
        <w:pPr>
          <w:framePr w:wrap="none" w:vAnchor="text" w:hAnchor="margin" w:xAlign="right" w:y="1"/>
          <w:ind w:right="360"/>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05B8FCB" w14:textId="77777777" w:rsidR="00E47B5F" w:rsidRDefault="00E47B5F" w:rsidP="00E47B5F">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04371" w14:textId="256B869B" w:rsidR="00E47B5F" w:rsidRDefault="00E47B5F">
    <w:r>
      <w:rPr>
        <w:noProof/>
        <w:lang w:val="es-ES" w:eastAsia="es-ES"/>
      </w:rPr>
      <mc:AlternateContent>
        <mc:Choice Requires="wps">
          <w:drawing>
            <wp:anchor distT="0" distB="0" distL="114300" distR="114300" simplePos="0" relativeHeight="251659264" behindDoc="0" locked="0" layoutInCell="1" allowOverlap="1" wp14:anchorId="354C3915" wp14:editId="3887B29F">
              <wp:simplePos x="0" y="0"/>
              <wp:positionH relativeFrom="margin">
                <wp:posOffset>107315</wp:posOffset>
              </wp:positionH>
              <wp:positionV relativeFrom="paragraph">
                <wp:posOffset>-172720</wp:posOffset>
              </wp:positionV>
              <wp:extent cx="4156710" cy="581025"/>
              <wp:effectExtent l="0" t="0" r="0" b="9525"/>
              <wp:wrapSquare wrapText="bothSides"/>
              <wp:docPr id="8" name="Cuadro de texto 13"/>
              <wp:cNvGraphicFramePr/>
              <a:graphic xmlns:a="http://schemas.openxmlformats.org/drawingml/2006/main">
                <a:graphicData uri="http://schemas.microsoft.com/office/word/2010/wordprocessingShape">
                  <wps:wsp>
                    <wps:cNvSpPr txBox="1"/>
                    <wps:spPr>
                      <a:xfrm>
                        <a:off x="0" y="0"/>
                        <a:ext cx="4156710" cy="5810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895F4F3" w14:textId="77777777" w:rsidR="00E47B5F" w:rsidRPr="0006428D" w:rsidRDefault="00E47B5F" w:rsidP="00E47B5F">
                          <w:pPr>
                            <w:pStyle w:val="Piedepgina"/>
                            <w:rPr>
                              <w:sz w:val="14"/>
                              <w:szCs w:val="14"/>
                              <w:lang w:val="es-ES"/>
                            </w:rPr>
                          </w:pPr>
                          <w:r w:rsidRPr="0006428D">
                            <w:rPr>
                              <w:sz w:val="14"/>
                              <w:szCs w:val="14"/>
                              <w:lang w:val="es-ES"/>
                            </w:rPr>
                            <w:t>Telefónica, S.A.</w:t>
                          </w:r>
                        </w:p>
                        <w:p w14:paraId="1BE2D294" w14:textId="77777777" w:rsidR="00E47B5F" w:rsidRPr="0006428D" w:rsidRDefault="00E47B5F" w:rsidP="00E47B5F">
                          <w:pPr>
                            <w:pStyle w:val="Piedepgina"/>
                            <w:rPr>
                              <w:sz w:val="14"/>
                              <w:szCs w:val="14"/>
                              <w:lang w:val="es-ES"/>
                            </w:rPr>
                          </w:pPr>
                          <w:r w:rsidRPr="0006428D">
                            <w:rPr>
                              <w:sz w:val="14"/>
                              <w:szCs w:val="14"/>
                              <w:lang w:val="es-ES"/>
                            </w:rPr>
                            <w:t>Dirección de Comunicación Corporativa</w:t>
                          </w:r>
                        </w:p>
                        <w:p w14:paraId="67B52DC0" w14:textId="77777777" w:rsidR="00E47B5F" w:rsidRPr="0006428D" w:rsidRDefault="00E47B5F" w:rsidP="00E47B5F">
                          <w:pPr>
                            <w:pStyle w:val="Piedepgina"/>
                            <w:rPr>
                              <w:sz w:val="14"/>
                              <w:szCs w:val="14"/>
                              <w:lang w:val="en-GB"/>
                            </w:rPr>
                          </w:pPr>
                          <w:r w:rsidRPr="0006428D">
                            <w:rPr>
                              <w:sz w:val="14"/>
                              <w:szCs w:val="14"/>
                              <w:lang w:val="en-GB"/>
                            </w:rPr>
                            <w:t>Tel: +34 91 482 38 00 email: prensatelefonica@telefonica.com</w:t>
                          </w:r>
                        </w:p>
                        <w:p w14:paraId="2CA906DD" w14:textId="77777777" w:rsidR="00E47B5F" w:rsidRPr="0006428D" w:rsidRDefault="00E47B5F" w:rsidP="00E47B5F">
                          <w:pPr>
                            <w:pStyle w:val="Piedepgina"/>
                            <w:rPr>
                              <w:sz w:val="14"/>
                              <w:szCs w:val="14"/>
                              <w:lang w:val="en-GB"/>
                            </w:rPr>
                          </w:pPr>
                          <w:r w:rsidRPr="0006428D">
                            <w:rPr>
                              <w:sz w:val="14"/>
                              <w:szCs w:val="14"/>
                              <w:lang w:val="en-GB"/>
                            </w:rPr>
                            <w:t>saladeprensa.telefonica.com</w:t>
                          </w:r>
                        </w:p>
                        <w:p w14:paraId="0484F5A7" w14:textId="77777777" w:rsidR="00E47B5F" w:rsidRPr="0006428D" w:rsidRDefault="00E47B5F" w:rsidP="00E47B5F">
                          <w:pPr>
                            <w:pStyle w:val="Piedepgina"/>
                            <w:rPr>
                              <w:sz w:val="14"/>
                              <w:szCs w:val="14"/>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354C3915" id="_x0000_t202" coordsize="21600,21600" o:spt="202" path="m,l,21600r21600,l21600,xe">
              <v:stroke joinstyle="miter"/>
              <v:path gradientshapeok="t" o:connecttype="rect"/>
            </v:shapetype>
            <v:shape id="Cuadro de texto 13" o:spid="_x0000_s1026" type="#_x0000_t202" style="position:absolute;margin-left:8.45pt;margin-top:-13.6pt;width:327.3pt;height:4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" filled="f" stroked="f">
              <v:textbox>
                <w:txbxContent>
                  <w:p w14:paraId="2895F4F3" w14:textId="77777777" w:rsidR="00E47B5F" w:rsidRPr="0006428D" w:rsidRDefault="00E47B5F" w:rsidP="00E47B5F">
                    <w:pPr>
                      <w:pStyle w:val="Piedepgina"/>
                      <w:rPr>
                        <w:sz w:val="14"/>
                        <w:szCs w:val="14"/>
                        <w:lang w:val="es-ES"/>
                      </w:rPr>
                    </w:pPr>
                    <w:r w:rsidRPr="0006428D">
                      <w:rPr>
                        <w:sz w:val="14"/>
                        <w:szCs w:val="14"/>
                        <w:lang w:val="es-ES"/>
                      </w:rPr>
                      <w:t>Telefónica, S.A.</w:t>
                    </w:r>
                  </w:p>
                  <w:p w14:paraId="1BE2D294" w14:textId="77777777" w:rsidR="00E47B5F" w:rsidRPr="0006428D" w:rsidRDefault="00E47B5F" w:rsidP="00E47B5F">
                    <w:pPr>
                      <w:pStyle w:val="Piedepgina"/>
                      <w:rPr>
                        <w:sz w:val="14"/>
                        <w:szCs w:val="14"/>
                        <w:lang w:val="es-ES"/>
                      </w:rPr>
                    </w:pPr>
                    <w:r w:rsidRPr="0006428D">
                      <w:rPr>
                        <w:sz w:val="14"/>
                        <w:szCs w:val="14"/>
                        <w:lang w:val="es-ES"/>
                      </w:rPr>
                      <w:t>Dirección de Comunicación Corporativa</w:t>
                    </w:r>
                  </w:p>
                  <w:p w14:paraId="67B52DC0" w14:textId="77777777" w:rsidR="00E47B5F" w:rsidRPr="0006428D" w:rsidRDefault="00E47B5F" w:rsidP="00E47B5F">
                    <w:pPr>
                      <w:pStyle w:val="Piedepgina"/>
                      <w:rPr>
                        <w:sz w:val="14"/>
                        <w:szCs w:val="14"/>
                        <w:lang w:val="en-GB"/>
                      </w:rPr>
                    </w:pPr>
                    <w:r w:rsidRPr="0006428D">
                      <w:rPr>
                        <w:sz w:val="14"/>
                        <w:szCs w:val="14"/>
                        <w:lang w:val="en-GB"/>
                      </w:rPr>
                      <w:t>Tel: +34 91 482 38 00 email: prensatelefonica@telefonica.com</w:t>
                    </w:r>
                  </w:p>
                  <w:p w14:paraId="2CA906DD" w14:textId="77777777" w:rsidR="00E47B5F" w:rsidRPr="0006428D" w:rsidRDefault="00E47B5F" w:rsidP="00E47B5F">
                    <w:pPr>
                      <w:pStyle w:val="Piedepgina"/>
                      <w:rPr>
                        <w:sz w:val="14"/>
                        <w:szCs w:val="14"/>
                        <w:lang w:val="en-GB"/>
                      </w:rPr>
                    </w:pPr>
                    <w:r w:rsidRPr="0006428D">
                      <w:rPr>
                        <w:sz w:val="14"/>
                        <w:szCs w:val="14"/>
                        <w:lang w:val="en-GB"/>
                      </w:rPr>
                      <w:t>saladeprensa.telefonica.com</w:t>
                    </w:r>
                  </w:p>
                  <w:p w14:paraId="0484F5A7" w14:textId="77777777" w:rsidR="00E47B5F" w:rsidRPr="0006428D" w:rsidRDefault="00E47B5F" w:rsidP="00E47B5F">
                    <w:pPr>
                      <w:pStyle w:val="Piedepgina"/>
                      <w:rPr>
                        <w:sz w:val="14"/>
                        <w:szCs w:val="14"/>
                        <w:lang w:val="en-GB"/>
                      </w:rPr>
                    </w:pPr>
                  </w:p>
                </w:txbxContent>
              </v:textbox>
              <w10:wrap type="square" anchorx="margin"/>
            </v:shape>
          </w:pict>
        </mc:Fallback>
      </mc:AlternateContent>
    </w:r>
    <w:r>
      <w:rPr>
        <w:noProof/>
        <w:lang w:val="es-ES" w:eastAsia="es-ES"/>
      </w:rPr>
      <mc:AlternateContent>
        <mc:Choice Requires="wps">
          <w:drawing>
            <wp:anchor distT="0" distB="0" distL="114300" distR="114300" simplePos="0" relativeHeight="251661312" behindDoc="0" locked="0" layoutInCell="1" allowOverlap="1" wp14:anchorId="27D4887E" wp14:editId="61079488">
              <wp:simplePos x="0" y="0"/>
              <wp:positionH relativeFrom="margin">
                <wp:posOffset>4983529</wp:posOffset>
              </wp:positionH>
              <wp:positionV relativeFrom="paragraph">
                <wp:posOffset>46941</wp:posOffset>
              </wp:positionV>
              <wp:extent cx="1139190" cy="231140"/>
              <wp:effectExtent l="0" t="0" r="0" b="0"/>
              <wp:wrapSquare wrapText="bothSides"/>
              <wp:docPr id="20" name="Cuadro de texto 13"/>
              <wp:cNvGraphicFramePr/>
              <a:graphic xmlns:a="http://schemas.openxmlformats.org/drawingml/2006/main">
                <a:graphicData uri="http://schemas.microsoft.com/office/word/2010/wordprocessingShape">
                  <wps:wsp>
                    <wps:cNvSpPr txBox="1"/>
                    <wps:spPr>
                      <a:xfrm>
                        <a:off x="0" y="0"/>
                        <a:ext cx="1139190" cy="2311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649F85" w14:textId="0121C432" w:rsidR="00E47B5F" w:rsidRPr="008E6465" w:rsidRDefault="00E47B5F" w:rsidP="00E47B5F">
                          <w:pPr>
                            <w:pStyle w:val="Numerodepagina"/>
                            <w:rPr>
                              <w:color w:val="0066FF" w:themeColor="text2"/>
                            </w:rPr>
                          </w:pPr>
                          <w:r>
                            <w:rPr>
                              <w:color w:val="0066FF" w:themeColor="text2"/>
                            </w:rPr>
                            <w:t>Página</w:t>
                          </w:r>
                          <w:r w:rsidRPr="008E6465">
                            <w:rPr>
                              <w:color w:val="0066FF" w:themeColor="text2"/>
                            </w:rPr>
                            <w:t xml:space="preserve"> </w:t>
                          </w:r>
                          <w:r w:rsidRPr="008E6465">
                            <w:rPr>
                              <w:color w:val="0066FF" w:themeColor="text2"/>
                            </w:rPr>
                            <w:fldChar w:fldCharType="begin"/>
                          </w:r>
                          <w:r w:rsidRPr="008E6465">
                            <w:rPr>
                              <w:color w:val="0066FF" w:themeColor="text2"/>
                            </w:rPr>
                            <w:instrText>PAGE</w:instrText>
                          </w:r>
                          <w:r w:rsidRPr="008E6465">
                            <w:rPr>
                              <w:color w:val="0066FF" w:themeColor="text2"/>
                            </w:rPr>
                            <w:fldChar w:fldCharType="separate"/>
                          </w:r>
                          <w:r w:rsidR="00886FF5">
                            <w:rPr>
                              <w:noProof/>
                              <w:color w:val="0066FF" w:themeColor="text2"/>
                            </w:rPr>
                            <w:t>3</w:t>
                          </w:r>
                          <w:r w:rsidRPr="008E6465">
                            <w:rPr>
                              <w:color w:val="0066FF" w:themeColor="text2"/>
                            </w:rPr>
                            <w:fldChar w:fldCharType="end"/>
                          </w:r>
                          <w:r w:rsidRPr="008E6465">
                            <w:rPr>
                              <w:color w:val="0066FF" w:themeColor="text2"/>
                            </w:rPr>
                            <w:t xml:space="preserve"> </w:t>
                          </w:r>
                          <w:r>
                            <w:rPr>
                              <w:color w:val="0066FF" w:themeColor="text2"/>
                            </w:rPr>
                            <w:t>de</w:t>
                          </w:r>
                          <w:r w:rsidRPr="008E6465">
                            <w:rPr>
                              <w:color w:val="0066FF" w:themeColor="text2"/>
                            </w:rPr>
                            <w:t xml:space="preserve"> </w:t>
                          </w:r>
                          <w:r w:rsidRPr="008E6465">
                            <w:rPr>
                              <w:color w:val="0066FF" w:themeColor="text2"/>
                            </w:rPr>
                            <w:fldChar w:fldCharType="begin"/>
                          </w:r>
                          <w:r w:rsidRPr="008E6465">
                            <w:rPr>
                              <w:color w:val="0066FF" w:themeColor="text2"/>
                            </w:rPr>
                            <w:instrText>NUMPAGES</w:instrText>
                          </w:r>
                          <w:r w:rsidRPr="008E6465">
                            <w:rPr>
                              <w:color w:val="0066FF" w:themeColor="text2"/>
                            </w:rPr>
                            <w:fldChar w:fldCharType="separate"/>
                          </w:r>
                          <w:r w:rsidR="00886FF5">
                            <w:rPr>
                              <w:noProof/>
                              <w:color w:val="0066FF" w:themeColor="text2"/>
                            </w:rPr>
                            <w:t>3</w:t>
                          </w:r>
                          <w:r w:rsidRPr="008E6465">
                            <w:rPr>
                              <w:color w:val="0066FF" w:themeColor="text2"/>
                            </w:rPr>
                            <w:fldChar w:fldCharType="end"/>
                          </w:r>
                        </w:p>
                        <w:p w14:paraId="3E4898DE" w14:textId="77777777" w:rsidR="00E47B5F" w:rsidRPr="008E6465" w:rsidRDefault="00E47B5F" w:rsidP="00E47B5F">
                          <w:pPr>
                            <w:pStyle w:val="Numerodepagina"/>
                            <w:rPr>
                              <w:color w:val="0066FF"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D4887E" id="_x0000_t202" coordsize="21600,21600" o:spt="202" path="m,l,21600r21600,l21600,xe">
              <v:stroke joinstyle="miter"/>
              <v:path gradientshapeok="t" o:connecttype="rect"/>
            </v:shapetype>
            <v:shape id="_x0000_s1027" type="#_x0000_t202" style="position:absolute;margin-left:392.4pt;margin-top:3.7pt;width:89.7pt;height:18.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" filled="f" stroked="f">
              <v:textbox>
                <w:txbxContent>
                  <w:p w14:paraId="5B649F85" w14:textId="0121C432" w:rsidR="00E47B5F" w:rsidRPr="008E6465" w:rsidRDefault="00E47B5F" w:rsidP="00E47B5F">
                    <w:pPr>
                      <w:pStyle w:val="Numerodepagina"/>
                      <w:rPr>
                        <w:color w:val="0066FF" w:themeColor="text2"/>
                      </w:rPr>
                    </w:pPr>
                    <w:r>
                      <w:rPr>
                        <w:color w:val="0066FF" w:themeColor="text2"/>
                      </w:rPr>
                      <w:t>Página</w:t>
                    </w:r>
                    <w:r w:rsidRPr="008E6465">
                      <w:rPr>
                        <w:color w:val="0066FF" w:themeColor="text2"/>
                      </w:rPr>
                      <w:t xml:space="preserve"> </w:t>
                    </w:r>
                    <w:r w:rsidRPr="008E6465">
                      <w:rPr>
                        <w:color w:val="0066FF" w:themeColor="text2"/>
                      </w:rPr>
                      <w:fldChar w:fldCharType="begin"/>
                    </w:r>
                    <w:r w:rsidRPr="008E6465">
                      <w:rPr>
                        <w:color w:val="0066FF" w:themeColor="text2"/>
                      </w:rPr>
                      <w:instrText>PAGE</w:instrText>
                    </w:r>
                    <w:r w:rsidRPr="008E6465">
                      <w:rPr>
                        <w:color w:val="0066FF" w:themeColor="text2"/>
                      </w:rPr>
                      <w:fldChar w:fldCharType="separate"/>
                    </w:r>
                    <w:r w:rsidR="00886FF5">
                      <w:rPr>
                        <w:noProof/>
                        <w:color w:val="0066FF" w:themeColor="text2"/>
                      </w:rPr>
                      <w:t>3</w:t>
                    </w:r>
                    <w:r w:rsidRPr="008E6465">
                      <w:rPr>
                        <w:color w:val="0066FF" w:themeColor="text2"/>
                      </w:rPr>
                      <w:fldChar w:fldCharType="end"/>
                    </w:r>
                    <w:r w:rsidRPr="008E6465">
                      <w:rPr>
                        <w:color w:val="0066FF" w:themeColor="text2"/>
                      </w:rPr>
                      <w:t xml:space="preserve"> </w:t>
                    </w:r>
                    <w:r>
                      <w:rPr>
                        <w:color w:val="0066FF" w:themeColor="text2"/>
                      </w:rPr>
                      <w:t>de</w:t>
                    </w:r>
                    <w:r w:rsidRPr="008E6465">
                      <w:rPr>
                        <w:color w:val="0066FF" w:themeColor="text2"/>
                      </w:rPr>
                      <w:t xml:space="preserve"> </w:t>
                    </w:r>
                    <w:r w:rsidRPr="008E6465">
                      <w:rPr>
                        <w:color w:val="0066FF" w:themeColor="text2"/>
                      </w:rPr>
                      <w:fldChar w:fldCharType="begin"/>
                    </w:r>
                    <w:r w:rsidRPr="008E6465">
                      <w:rPr>
                        <w:color w:val="0066FF" w:themeColor="text2"/>
                      </w:rPr>
                      <w:instrText>NUMPAGES</w:instrText>
                    </w:r>
                    <w:r w:rsidRPr="008E6465">
                      <w:rPr>
                        <w:color w:val="0066FF" w:themeColor="text2"/>
                      </w:rPr>
                      <w:fldChar w:fldCharType="separate"/>
                    </w:r>
                    <w:r w:rsidR="00886FF5">
                      <w:rPr>
                        <w:noProof/>
                        <w:color w:val="0066FF" w:themeColor="text2"/>
                      </w:rPr>
                      <w:t>3</w:t>
                    </w:r>
                    <w:r w:rsidRPr="008E6465">
                      <w:rPr>
                        <w:color w:val="0066FF" w:themeColor="text2"/>
                      </w:rPr>
                      <w:fldChar w:fldCharType="end"/>
                    </w:r>
                  </w:p>
                  <w:p w14:paraId="3E4898DE" w14:textId="77777777" w:rsidR="00E47B5F" w:rsidRPr="008E6465" w:rsidRDefault="00E47B5F" w:rsidP="00E47B5F">
                    <w:pPr>
                      <w:pStyle w:val="Numerodepagina"/>
                      <w:rPr>
                        <w:color w:val="0066FF" w:themeColor="text2"/>
                      </w:rPr>
                    </w:pPr>
                  </w:p>
                </w:txbxContent>
              </v:textbox>
              <w10:wrap type="square"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7AF6C" w14:textId="77777777" w:rsidR="00E47B5F" w:rsidRDefault="00E47B5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8C3074" w14:textId="77777777" w:rsidR="003C67C5" w:rsidRDefault="003C67C5">
      <w:r>
        <w:separator/>
      </w:r>
    </w:p>
  </w:footnote>
  <w:footnote w:type="continuationSeparator" w:id="0">
    <w:p w14:paraId="704C5B0B" w14:textId="77777777" w:rsidR="003C67C5" w:rsidRDefault="003C67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FFF6E" w14:textId="77777777" w:rsidR="00E47B5F" w:rsidRDefault="00E47B5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3F043" w14:textId="22754670" w:rsidR="00E47B5F" w:rsidRPr="00B31A63" w:rsidRDefault="00E47B5F" w:rsidP="00E47B5F">
    <w:pPr>
      <w:rPr>
        <w:rFonts w:ascii="Telefonica ExtraLight" w:hAnsi="Telefonica ExtraLight"/>
        <w:color w:val="FFFFFF" w:themeColor="background1"/>
        <w:sz w:val="60"/>
        <w:szCs w:val="60"/>
      </w:rPr>
    </w:pPr>
    <w:r>
      <w:rPr>
        <w:noProof/>
        <w:lang w:val="es-ES" w:eastAsia="es-ES"/>
      </w:rPr>
      <w:drawing>
        <wp:anchor distT="0" distB="0" distL="114300" distR="114300" simplePos="0" relativeHeight="251663360" behindDoc="0" locked="0" layoutInCell="1" allowOverlap="1" wp14:anchorId="39D4C958" wp14:editId="2533A74B">
          <wp:simplePos x="0" y="0"/>
          <wp:positionH relativeFrom="page">
            <wp:posOffset>635</wp:posOffset>
          </wp:positionH>
          <wp:positionV relativeFrom="paragraph">
            <wp:posOffset>-262255</wp:posOffset>
          </wp:positionV>
          <wp:extent cx="7545705" cy="985520"/>
          <wp:effectExtent l="0" t="0" r="0" b="5080"/>
          <wp:wrapSquare wrapText="bothSides"/>
          <wp:docPr id="4" name="Picture 4" descr="A picture containing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rectangle&#10;&#10;Description automatically generated"/>
                  <pic:cNvPicPr>
                    <a:picLocks noChangeAspect="1"/>
                  </pic:cNvPicPr>
                </pic:nvPicPr>
                <pic:blipFill>
                  <a:blip r:embed="rId1"/>
                  <a:stretch>
                    <a:fillRect/>
                  </a:stretch>
                </pic:blipFill>
                <pic:spPr>
                  <a:xfrm>
                    <a:off x="0" y="0"/>
                    <a:ext cx="7545705" cy="985520"/>
                  </a:xfrm>
                  <a:prstGeom prst="rect">
                    <a:avLst/>
                  </a:prstGeom>
                </pic:spPr>
              </pic:pic>
            </a:graphicData>
          </a:graphic>
          <wp14:sizeRelH relativeFrom="margin">
            <wp14:pctWidth>0</wp14:pctWidth>
          </wp14:sizeRelH>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3D80F" w14:textId="77777777" w:rsidR="00E47B5F" w:rsidRDefault="00E47B5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5676F"/>
    <w:multiLevelType w:val="hybridMultilevel"/>
    <w:tmpl w:val="AA3E8BA4"/>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 w15:restartNumberingAfterBreak="0">
    <w:nsid w:val="2AC173B3"/>
    <w:multiLevelType w:val="hybridMultilevel"/>
    <w:tmpl w:val="DA881B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1D91020"/>
    <w:multiLevelType w:val="hybridMultilevel"/>
    <w:tmpl w:val="A08ED99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45BB5F6B"/>
    <w:multiLevelType w:val="hybridMultilevel"/>
    <w:tmpl w:val="D2384126"/>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4" w15:restartNumberingAfterBreak="0">
    <w:nsid w:val="586B4CEA"/>
    <w:multiLevelType w:val="hybridMultilevel"/>
    <w:tmpl w:val="CB8E90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7815452"/>
    <w:multiLevelType w:val="hybridMultilevel"/>
    <w:tmpl w:val="2C66BF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7CCD1F1C"/>
    <w:multiLevelType w:val="hybridMultilevel"/>
    <w:tmpl w:val="E578E070"/>
    <w:lvl w:ilvl="0" w:tplc="D214C27E">
      <w:start w:val="1"/>
      <w:numFmt w:val="bullet"/>
      <w:pStyle w:val="ListaPrrafoTelefnica"/>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abstractNumId w:val="5"/>
  </w:num>
  <w:num w:numId="2">
    <w:abstractNumId w:val="6"/>
  </w:num>
  <w:num w:numId="3">
    <w:abstractNumId w:val="0"/>
  </w:num>
  <w:num w:numId="4">
    <w:abstractNumId w:val="3"/>
  </w:num>
  <w:num w:numId="5">
    <w:abstractNumId w:val="6"/>
  </w:num>
  <w:num w:numId="6">
    <w:abstractNumId w:val="6"/>
  </w:num>
  <w:num w:numId="7">
    <w:abstractNumId w:val="6"/>
  </w:num>
  <w:num w:numId="8">
    <w:abstractNumId w:val="6"/>
  </w:num>
  <w:num w:numId="9">
    <w:abstractNumId w:val="1"/>
  </w:num>
  <w:num w:numId="10">
    <w:abstractNumId w:val="6"/>
  </w:num>
  <w:num w:numId="11">
    <w:abstractNumId w:val="6"/>
  </w:num>
  <w:num w:numId="12">
    <w:abstractNumId w:val="4"/>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2D8"/>
    <w:rsid w:val="000040E2"/>
    <w:rsid w:val="00004F82"/>
    <w:rsid w:val="000169E1"/>
    <w:rsid w:val="00026739"/>
    <w:rsid w:val="00053088"/>
    <w:rsid w:val="0008041F"/>
    <w:rsid w:val="000A7540"/>
    <w:rsid w:val="000B482D"/>
    <w:rsid w:val="000C72A8"/>
    <w:rsid w:val="000D2734"/>
    <w:rsid w:val="00115626"/>
    <w:rsid w:val="001319FF"/>
    <w:rsid w:val="00133AFE"/>
    <w:rsid w:val="0016145F"/>
    <w:rsid w:val="00171963"/>
    <w:rsid w:val="0017419E"/>
    <w:rsid w:val="00186B8B"/>
    <w:rsid w:val="001C4615"/>
    <w:rsid w:val="001C6C46"/>
    <w:rsid w:val="002333E3"/>
    <w:rsid w:val="00254083"/>
    <w:rsid w:val="002576DD"/>
    <w:rsid w:val="00266854"/>
    <w:rsid w:val="002720B7"/>
    <w:rsid w:val="002826AE"/>
    <w:rsid w:val="00286433"/>
    <w:rsid w:val="002B7769"/>
    <w:rsid w:val="002F0DF2"/>
    <w:rsid w:val="003310DC"/>
    <w:rsid w:val="00363662"/>
    <w:rsid w:val="00384DC9"/>
    <w:rsid w:val="003B327B"/>
    <w:rsid w:val="003C67C5"/>
    <w:rsid w:val="003F5B79"/>
    <w:rsid w:val="003F7AF8"/>
    <w:rsid w:val="004048D8"/>
    <w:rsid w:val="00411BFD"/>
    <w:rsid w:val="00420038"/>
    <w:rsid w:val="0042053F"/>
    <w:rsid w:val="00422A0A"/>
    <w:rsid w:val="004268D0"/>
    <w:rsid w:val="00432E8B"/>
    <w:rsid w:val="004653E1"/>
    <w:rsid w:val="004669E9"/>
    <w:rsid w:val="004839F5"/>
    <w:rsid w:val="00485A0E"/>
    <w:rsid w:val="004A16B5"/>
    <w:rsid w:val="004A699C"/>
    <w:rsid w:val="005613E1"/>
    <w:rsid w:val="005633B6"/>
    <w:rsid w:val="00586B84"/>
    <w:rsid w:val="00586C14"/>
    <w:rsid w:val="005C4B36"/>
    <w:rsid w:val="005D0371"/>
    <w:rsid w:val="005F1286"/>
    <w:rsid w:val="0061180E"/>
    <w:rsid w:val="00617E41"/>
    <w:rsid w:val="00625823"/>
    <w:rsid w:val="006633F2"/>
    <w:rsid w:val="0066409E"/>
    <w:rsid w:val="00684CD3"/>
    <w:rsid w:val="00692EA9"/>
    <w:rsid w:val="006A2759"/>
    <w:rsid w:val="006B2307"/>
    <w:rsid w:val="006E4E3F"/>
    <w:rsid w:val="00712D50"/>
    <w:rsid w:val="00713AF7"/>
    <w:rsid w:val="007143CB"/>
    <w:rsid w:val="00756324"/>
    <w:rsid w:val="0076289C"/>
    <w:rsid w:val="007B734E"/>
    <w:rsid w:val="007D32D8"/>
    <w:rsid w:val="007F11D5"/>
    <w:rsid w:val="00824F6C"/>
    <w:rsid w:val="00837F9F"/>
    <w:rsid w:val="008443F5"/>
    <w:rsid w:val="008576C4"/>
    <w:rsid w:val="00886FF5"/>
    <w:rsid w:val="00892197"/>
    <w:rsid w:val="008A6CB3"/>
    <w:rsid w:val="008B4838"/>
    <w:rsid w:val="008D391A"/>
    <w:rsid w:val="00917906"/>
    <w:rsid w:val="009416C4"/>
    <w:rsid w:val="009722EB"/>
    <w:rsid w:val="009A05D0"/>
    <w:rsid w:val="009D3C29"/>
    <w:rsid w:val="00A4029D"/>
    <w:rsid w:val="00A4413A"/>
    <w:rsid w:val="00A460C3"/>
    <w:rsid w:val="00A81B3D"/>
    <w:rsid w:val="00AB0C2C"/>
    <w:rsid w:val="00AB349F"/>
    <w:rsid w:val="00AC446D"/>
    <w:rsid w:val="00AD355B"/>
    <w:rsid w:val="00B17DDC"/>
    <w:rsid w:val="00B26C7F"/>
    <w:rsid w:val="00B62C4A"/>
    <w:rsid w:val="00BB2D17"/>
    <w:rsid w:val="00BB3143"/>
    <w:rsid w:val="00BF05D8"/>
    <w:rsid w:val="00C178B0"/>
    <w:rsid w:val="00C32EEC"/>
    <w:rsid w:val="00C35DE0"/>
    <w:rsid w:val="00C5103A"/>
    <w:rsid w:val="00C964F7"/>
    <w:rsid w:val="00CB7DC8"/>
    <w:rsid w:val="00D4084A"/>
    <w:rsid w:val="00DA216C"/>
    <w:rsid w:val="00DE6919"/>
    <w:rsid w:val="00E25EF0"/>
    <w:rsid w:val="00E33276"/>
    <w:rsid w:val="00E47B5F"/>
    <w:rsid w:val="00E639EB"/>
    <w:rsid w:val="00EA4DF4"/>
    <w:rsid w:val="00EF6919"/>
    <w:rsid w:val="00F11088"/>
    <w:rsid w:val="00F300B6"/>
    <w:rsid w:val="00F66842"/>
    <w:rsid w:val="00F8022E"/>
    <w:rsid w:val="00F8410D"/>
    <w:rsid w:val="00FE6CBE"/>
    <w:rsid w:val="00FF4AEA"/>
    <w:rsid w:val="00FF53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37123F"/>
  <w15:docId w15:val="{CA32EEB8-A643-4AA3-967B-B7222D654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aliases w:val="Header 1"/>
    <w:basedOn w:val="Normal"/>
    <w:next w:val="Normal"/>
    <w:link w:val="Ttulo1Car"/>
    <w:uiPriority w:val="9"/>
    <w:qFormat/>
    <w:rsid w:val="007F1FA2"/>
    <w:pPr>
      <w:keepNext/>
      <w:keepLines/>
      <w:spacing w:before="240"/>
      <w:outlineLvl w:val="0"/>
    </w:pPr>
    <w:rPr>
      <w:rFonts w:asciiTheme="majorHAnsi" w:eastAsiaTheme="majorEastAsia" w:hAnsiTheme="majorHAnsi" w:cstheme="majorBidi"/>
      <w:color w:val="52596E" w:themeColor="accent1" w:themeShade="BF"/>
      <w:sz w:val="32"/>
      <w:szCs w:val="32"/>
    </w:rPr>
  </w:style>
  <w:style w:type="paragraph" w:styleId="Ttulo2">
    <w:name w:val="heading 2"/>
    <w:basedOn w:val="Normal"/>
    <w:next w:val="Normal"/>
    <w:link w:val="Ttulo2Car"/>
    <w:uiPriority w:val="9"/>
    <w:semiHidden/>
    <w:unhideWhenUsed/>
    <w:qFormat/>
    <w:rsid w:val="009D3C29"/>
    <w:pPr>
      <w:keepNext/>
      <w:keepLines/>
      <w:spacing w:before="40"/>
      <w:outlineLvl w:val="1"/>
    </w:pPr>
    <w:rPr>
      <w:rFonts w:asciiTheme="majorHAnsi" w:eastAsiaTheme="majorEastAsia" w:hAnsiTheme="majorHAnsi" w:cstheme="majorBidi"/>
      <w:color w:val="52596E" w:themeColor="accent1" w:themeShade="BF"/>
      <w:sz w:val="26"/>
      <w:szCs w:val="26"/>
    </w:rPr>
  </w:style>
  <w:style w:type="paragraph" w:styleId="Ttulo7">
    <w:name w:val="heading 7"/>
    <w:basedOn w:val="Normal"/>
    <w:next w:val="Normal"/>
    <w:link w:val="Ttulo7Car"/>
    <w:uiPriority w:val="9"/>
    <w:unhideWhenUsed/>
    <w:qFormat/>
    <w:rsid w:val="00C51217"/>
    <w:pPr>
      <w:spacing w:after="160" w:line="259" w:lineRule="auto"/>
      <w:ind w:left="1296" w:hanging="1296"/>
      <w:outlineLvl w:val="6"/>
    </w:pPr>
    <w:rPr>
      <w:rFonts w:ascii="Arial" w:eastAsiaTheme="minorHAnsi" w:hAnsi="Arial"/>
      <w:b/>
      <w:color w:val="0066FF" w:themeColor="text2"/>
      <w:sz w:val="22"/>
      <w:szCs w:val="22"/>
      <w:lang w:val="ru-RU"/>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er 1 Car"/>
    <w:basedOn w:val="Fuentedeprrafopredeter"/>
    <w:link w:val="Ttulo1"/>
    <w:uiPriority w:val="9"/>
    <w:rsid w:val="007F1FA2"/>
    <w:rPr>
      <w:rFonts w:asciiTheme="majorHAnsi" w:eastAsiaTheme="majorEastAsia" w:hAnsiTheme="majorHAnsi" w:cstheme="majorBidi"/>
      <w:color w:val="52596E" w:themeColor="accent1" w:themeShade="BF"/>
      <w:sz w:val="32"/>
      <w:szCs w:val="32"/>
    </w:rPr>
  </w:style>
  <w:style w:type="paragraph" w:styleId="Textodeglobo">
    <w:name w:val="Balloon Text"/>
    <w:basedOn w:val="Normal"/>
    <w:link w:val="TextodegloboCar"/>
    <w:uiPriority w:val="99"/>
    <w:semiHidden/>
    <w:unhideWhenUsed/>
    <w:rsid w:val="00932EC0"/>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932EC0"/>
    <w:rPr>
      <w:rFonts w:ascii="Lucida Grande" w:hAnsi="Lucida Grande"/>
      <w:sz w:val="18"/>
      <w:szCs w:val="18"/>
    </w:rPr>
  </w:style>
  <w:style w:type="paragraph" w:customStyle="1" w:styleId="TtuloTelefnica">
    <w:name w:val="Título Telefónica"/>
    <w:basedOn w:val="Normal"/>
    <w:qFormat/>
    <w:rsid w:val="002344AC"/>
    <w:pPr>
      <w:tabs>
        <w:tab w:val="left" w:pos="3520"/>
      </w:tabs>
      <w:ind w:left="567" w:right="283"/>
    </w:pPr>
    <w:rPr>
      <w:rFonts w:asciiTheme="majorHAnsi" w:hAnsiTheme="majorHAnsi" w:cstheme="majorHAnsi"/>
      <w:b/>
      <w:bCs/>
      <w:color w:val="0066FF"/>
      <w:sz w:val="44"/>
      <w:szCs w:val="44"/>
      <w:lang w:val="es-ES"/>
    </w:rPr>
  </w:style>
  <w:style w:type="paragraph" w:customStyle="1" w:styleId="ListaPrrafoTelefnica">
    <w:name w:val="Lista Párrafo Telefónica"/>
    <w:basedOn w:val="Normal"/>
    <w:qFormat/>
    <w:rsid w:val="00CD1583"/>
    <w:pPr>
      <w:numPr>
        <w:numId w:val="2"/>
      </w:numPr>
      <w:tabs>
        <w:tab w:val="left" w:pos="3520"/>
      </w:tabs>
      <w:ind w:right="283"/>
      <w:contextualSpacing/>
    </w:pPr>
    <w:rPr>
      <w:rFonts w:cstheme="minorHAnsi"/>
      <w:color w:val="6E7893" w:themeColor="accent1"/>
      <w:sz w:val="20"/>
    </w:rPr>
  </w:style>
  <w:style w:type="paragraph" w:customStyle="1" w:styleId="PrrafoTelefnica">
    <w:name w:val="Párrafo Telefónica"/>
    <w:basedOn w:val="Normal"/>
    <w:qFormat/>
    <w:rsid w:val="00CD1583"/>
    <w:pPr>
      <w:tabs>
        <w:tab w:val="left" w:pos="3520"/>
      </w:tabs>
      <w:ind w:left="567" w:right="283"/>
      <w:contextualSpacing/>
    </w:pPr>
    <w:rPr>
      <w:rFonts w:cstheme="minorHAnsi"/>
      <w:color w:val="6E7893" w:themeColor="accent1"/>
      <w:sz w:val="20"/>
    </w:rPr>
  </w:style>
  <w:style w:type="paragraph" w:customStyle="1" w:styleId="SubtituloTelefnica">
    <w:name w:val="Subtitulo Telefónica"/>
    <w:basedOn w:val="Normal"/>
    <w:qFormat/>
    <w:rsid w:val="007F1FA2"/>
    <w:pPr>
      <w:tabs>
        <w:tab w:val="left" w:pos="3520"/>
      </w:tabs>
      <w:ind w:left="567"/>
      <w:contextualSpacing/>
    </w:pPr>
    <w:rPr>
      <w:rFonts w:asciiTheme="majorHAnsi" w:hAnsiTheme="majorHAnsi" w:cstheme="majorHAnsi"/>
      <w:b/>
      <w:bCs/>
      <w:color w:val="0066FF"/>
    </w:rPr>
  </w:style>
  <w:style w:type="character" w:styleId="Nmerodepgina">
    <w:name w:val="page number"/>
    <w:basedOn w:val="Fuentedeprrafopredeter"/>
    <w:uiPriority w:val="99"/>
    <w:semiHidden/>
    <w:unhideWhenUsed/>
    <w:rsid w:val="002344AC"/>
  </w:style>
  <w:style w:type="paragraph" w:styleId="Encabezado">
    <w:name w:val="header"/>
    <w:basedOn w:val="Normal"/>
    <w:link w:val="EncabezadoCar"/>
    <w:uiPriority w:val="99"/>
    <w:unhideWhenUsed/>
    <w:rsid w:val="00D00295"/>
    <w:pPr>
      <w:tabs>
        <w:tab w:val="center" w:pos="4513"/>
        <w:tab w:val="right" w:pos="9026"/>
      </w:tabs>
    </w:pPr>
  </w:style>
  <w:style w:type="character" w:customStyle="1" w:styleId="EncabezadoCar">
    <w:name w:val="Encabezado Car"/>
    <w:basedOn w:val="Fuentedeprrafopredeter"/>
    <w:link w:val="Encabezado"/>
    <w:uiPriority w:val="99"/>
    <w:rsid w:val="00D00295"/>
  </w:style>
  <w:style w:type="paragraph" w:styleId="Piedepgina">
    <w:name w:val="footer"/>
    <w:basedOn w:val="Normal"/>
    <w:link w:val="PiedepginaCar"/>
    <w:uiPriority w:val="99"/>
    <w:unhideWhenUsed/>
    <w:rsid w:val="00D00295"/>
    <w:pPr>
      <w:tabs>
        <w:tab w:val="center" w:pos="4513"/>
        <w:tab w:val="right" w:pos="9026"/>
      </w:tabs>
    </w:pPr>
  </w:style>
  <w:style w:type="character" w:customStyle="1" w:styleId="PiedepginaCar">
    <w:name w:val="Pie de página Car"/>
    <w:basedOn w:val="Fuentedeprrafopredeter"/>
    <w:link w:val="Piedepgina"/>
    <w:uiPriority w:val="99"/>
    <w:rsid w:val="00D00295"/>
  </w:style>
  <w:style w:type="paragraph" w:customStyle="1" w:styleId="Numerodepagina">
    <w:name w:val="Numero de pagina"/>
    <w:basedOn w:val="Normal"/>
    <w:qFormat/>
    <w:rsid w:val="00D00295"/>
    <w:pPr>
      <w:tabs>
        <w:tab w:val="center" w:pos="4252"/>
        <w:tab w:val="right" w:pos="8504"/>
      </w:tabs>
      <w:jc w:val="right"/>
    </w:pPr>
    <w:rPr>
      <w:rFonts w:ascii="Arial" w:eastAsiaTheme="minorHAnsi" w:hAnsi="Arial"/>
      <w:color w:val="F1F4FF" w:themeColor="background2"/>
      <w:sz w:val="16"/>
      <w:szCs w:val="16"/>
    </w:rPr>
  </w:style>
  <w:style w:type="paragraph" w:customStyle="1" w:styleId="Legal">
    <w:name w:val="Legal"/>
    <w:basedOn w:val="Piedepgina"/>
    <w:rsid w:val="00D00295"/>
    <w:rPr>
      <w:sz w:val="16"/>
      <w:szCs w:val="16"/>
    </w:rPr>
  </w:style>
  <w:style w:type="paragraph" w:customStyle="1" w:styleId="Legal-Footer">
    <w:name w:val="Legal-Footer"/>
    <w:basedOn w:val="Piedepgina"/>
    <w:rsid w:val="00D00295"/>
    <w:rPr>
      <w:sz w:val="16"/>
      <w:szCs w:val="16"/>
    </w:rPr>
  </w:style>
  <w:style w:type="character" w:customStyle="1" w:styleId="Ttulo7Car">
    <w:name w:val="Título 7 Car"/>
    <w:basedOn w:val="Fuentedeprrafopredeter"/>
    <w:link w:val="Ttulo7"/>
    <w:uiPriority w:val="9"/>
    <w:rsid w:val="00C51217"/>
    <w:rPr>
      <w:rFonts w:ascii="Arial" w:eastAsiaTheme="minorHAnsi" w:hAnsi="Arial"/>
      <w:b/>
      <w:color w:val="0066FF" w:themeColor="text2"/>
      <w:sz w:val="22"/>
      <w:szCs w:val="22"/>
      <w:lang w:val="ru-RU"/>
    </w:rPr>
  </w:style>
  <w:style w:type="paragraph" w:styleId="Textonotapie">
    <w:name w:val="footnote text"/>
    <w:basedOn w:val="Normal"/>
    <w:link w:val="TextonotapieCar"/>
    <w:uiPriority w:val="99"/>
    <w:qFormat/>
    <w:rsid w:val="00C51217"/>
    <w:pPr>
      <w:pBdr>
        <w:top w:val="single" w:sz="4" w:space="1" w:color="BFBFBF" w:themeColor="background1" w:themeShade="BF"/>
      </w:pBdr>
      <w:spacing w:before="120" w:after="120"/>
      <w:ind w:right="-57"/>
    </w:pPr>
    <w:rPr>
      <w:rFonts w:ascii="Arial" w:eastAsiaTheme="minorHAnsi" w:hAnsi="Arial"/>
      <w:color w:val="808080" w:themeColor="background1" w:themeShade="80"/>
      <w:sz w:val="16"/>
    </w:rPr>
  </w:style>
  <w:style w:type="character" w:customStyle="1" w:styleId="TextonotapieCar">
    <w:name w:val="Texto nota pie Car"/>
    <w:basedOn w:val="Fuentedeprrafopredeter"/>
    <w:link w:val="Textonotapie"/>
    <w:uiPriority w:val="99"/>
    <w:rsid w:val="00C51217"/>
    <w:rPr>
      <w:rFonts w:ascii="Arial" w:eastAsiaTheme="minorHAnsi" w:hAnsi="Arial"/>
      <w:color w:val="808080" w:themeColor="background1" w:themeShade="80"/>
      <w:sz w:val="16"/>
    </w:rPr>
  </w:style>
  <w:style w:type="character" w:styleId="Hipervnculo">
    <w:name w:val="Hyperlink"/>
    <w:basedOn w:val="Fuentedeprrafopredeter"/>
    <w:uiPriority w:val="99"/>
    <w:unhideWhenUsed/>
    <w:rsid w:val="00C51217"/>
    <w:rPr>
      <w:rFonts w:ascii="Arial" w:hAnsi="Arial"/>
      <w:color w:val="F1F4FF" w:themeColor="background2"/>
      <w:u w:val="none"/>
    </w:rPr>
  </w:style>
  <w:style w:type="paragraph" w:customStyle="1" w:styleId="Enlaces">
    <w:name w:val="Enlaces"/>
    <w:basedOn w:val="Normal"/>
    <w:qFormat/>
    <w:rsid w:val="00C51217"/>
    <w:pPr>
      <w:spacing w:before="200" w:after="120"/>
    </w:pPr>
    <w:rPr>
      <w:rFonts w:ascii="Arial" w:eastAsiaTheme="minorHAnsi" w:hAnsi="Arial"/>
      <w:color w:val="0066FF" w:themeColor="text2"/>
      <w:sz w:val="22"/>
      <w:u w:val="single"/>
    </w:rPr>
  </w:style>
  <w:style w:type="character" w:styleId="Textoennegrita">
    <w:name w:val="Strong"/>
    <w:basedOn w:val="Fuentedeprrafopredeter"/>
    <w:uiPriority w:val="22"/>
    <w:qFormat/>
    <w:rsid w:val="00C51217"/>
    <w:rPr>
      <w:rFonts w:ascii="Arial" w:hAnsi="Arial"/>
      <w:b/>
      <w:bCs/>
    </w:rPr>
  </w:style>
  <w:style w:type="paragraph" w:customStyle="1" w:styleId="paragraph">
    <w:name w:val="paragraph"/>
    <w:basedOn w:val="Normal"/>
    <w:rsid w:val="00443853"/>
    <w:pPr>
      <w:spacing w:before="100" w:beforeAutospacing="1" w:after="100" w:afterAutospacing="1"/>
    </w:pPr>
    <w:rPr>
      <w:rFonts w:ascii="Calibri" w:eastAsiaTheme="minorHAnsi" w:hAnsi="Calibri" w:cs="Calibri"/>
      <w:sz w:val="22"/>
      <w:szCs w:val="22"/>
      <w:lang w:val="es-ES" w:eastAsia="es-ES"/>
    </w:rPr>
  </w:style>
  <w:style w:type="character" w:customStyle="1" w:styleId="normaltextrun">
    <w:name w:val="normaltextrun"/>
    <w:basedOn w:val="Fuentedeprrafopredeter"/>
    <w:rsid w:val="00443853"/>
  </w:style>
  <w:style w:type="character" w:customStyle="1" w:styleId="scxw65938463">
    <w:name w:val="scxw65938463"/>
    <w:basedOn w:val="Fuentedeprrafopredeter"/>
    <w:rsid w:val="00443853"/>
  </w:style>
  <w:style w:type="character" w:customStyle="1" w:styleId="eop">
    <w:name w:val="eop"/>
    <w:basedOn w:val="Fuentedeprrafopredeter"/>
    <w:rsid w:val="00443853"/>
  </w:style>
  <w:style w:type="character" w:customStyle="1" w:styleId="Mencinsinresolver1">
    <w:name w:val="Mención sin resolver1"/>
    <w:basedOn w:val="Fuentedeprrafopredeter"/>
    <w:uiPriority w:val="99"/>
    <w:semiHidden/>
    <w:unhideWhenUsed/>
    <w:rsid w:val="008B4C45"/>
    <w:rPr>
      <w:color w:val="605E5C"/>
      <w:shd w:val="clear" w:color="auto" w:fill="E1DFDD"/>
    </w:rPr>
  </w:style>
  <w:style w:type="character" w:styleId="Refdecomentario">
    <w:name w:val="annotation reference"/>
    <w:basedOn w:val="Fuentedeprrafopredeter"/>
    <w:uiPriority w:val="99"/>
    <w:semiHidden/>
    <w:unhideWhenUsed/>
    <w:rsid w:val="00076F4A"/>
    <w:rPr>
      <w:sz w:val="16"/>
      <w:szCs w:val="16"/>
    </w:rPr>
  </w:style>
  <w:style w:type="paragraph" w:styleId="Textocomentario">
    <w:name w:val="annotation text"/>
    <w:basedOn w:val="Normal"/>
    <w:link w:val="TextocomentarioCar"/>
    <w:uiPriority w:val="99"/>
    <w:semiHidden/>
    <w:unhideWhenUsed/>
    <w:rsid w:val="00076F4A"/>
    <w:rPr>
      <w:sz w:val="20"/>
      <w:szCs w:val="20"/>
    </w:rPr>
  </w:style>
  <w:style w:type="character" w:customStyle="1" w:styleId="TextocomentarioCar">
    <w:name w:val="Texto comentario Car"/>
    <w:basedOn w:val="Fuentedeprrafopredeter"/>
    <w:link w:val="Textocomentario"/>
    <w:uiPriority w:val="99"/>
    <w:semiHidden/>
    <w:rsid w:val="00076F4A"/>
    <w:rPr>
      <w:sz w:val="20"/>
      <w:szCs w:val="20"/>
    </w:rPr>
  </w:style>
  <w:style w:type="paragraph" w:styleId="Asuntodelcomentario">
    <w:name w:val="annotation subject"/>
    <w:basedOn w:val="Textocomentario"/>
    <w:next w:val="Textocomentario"/>
    <w:link w:val="AsuntodelcomentarioCar"/>
    <w:uiPriority w:val="99"/>
    <w:semiHidden/>
    <w:unhideWhenUsed/>
    <w:rsid w:val="00076F4A"/>
    <w:rPr>
      <w:b/>
      <w:bCs/>
    </w:rPr>
  </w:style>
  <w:style w:type="character" w:customStyle="1" w:styleId="AsuntodelcomentarioCar">
    <w:name w:val="Asunto del comentario Car"/>
    <w:basedOn w:val="TextocomentarioCar"/>
    <w:link w:val="Asuntodelcomentario"/>
    <w:uiPriority w:val="99"/>
    <w:semiHidden/>
    <w:rsid w:val="00076F4A"/>
    <w:rPr>
      <w:b/>
      <w:bCs/>
      <w:sz w:val="20"/>
      <w:szCs w:val="20"/>
    </w:rPr>
  </w:style>
  <w:style w:type="paragraph" w:styleId="NormalWeb">
    <w:name w:val="Normal (Web)"/>
    <w:basedOn w:val="Normal"/>
    <w:uiPriority w:val="99"/>
    <w:semiHidden/>
    <w:unhideWhenUsed/>
    <w:rsid w:val="006221B4"/>
    <w:pPr>
      <w:spacing w:before="100" w:beforeAutospacing="1" w:after="100" w:afterAutospacing="1"/>
    </w:pPr>
    <w:rPr>
      <w:rFonts w:ascii="Times New Roman" w:eastAsia="Times New Roman" w:hAnsi="Times New Roman" w:cs="Times New Roman"/>
      <w:lang w:val="es-ES" w:eastAsia="es-ES"/>
    </w:rPr>
  </w:style>
  <w:style w:type="paragraph" w:styleId="Prrafodelista">
    <w:name w:val="List Paragraph"/>
    <w:aliases w:val="Foot,列出段落,列出段落1,リスト段落1,Listenabsatz1,?,P"/>
    <w:basedOn w:val="Normal"/>
    <w:link w:val="PrrafodelistaCar"/>
    <w:uiPriority w:val="34"/>
    <w:qFormat/>
    <w:rsid w:val="004A16B5"/>
    <w:pPr>
      <w:ind w:left="720"/>
      <w:contextualSpacing/>
    </w:pPr>
  </w:style>
  <w:style w:type="paragraph" w:styleId="Revisin">
    <w:name w:val="Revision"/>
    <w:hidden/>
    <w:uiPriority w:val="99"/>
    <w:semiHidden/>
    <w:rsid w:val="006A2759"/>
  </w:style>
  <w:style w:type="character" w:customStyle="1" w:styleId="Mencinsinresolver2">
    <w:name w:val="Mención sin resolver2"/>
    <w:basedOn w:val="Fuentedeprrafopredeter"/>
    <w:uiPriority w:val="99"/>
    <w:semiHidden/>
    <w:unhideWhenUsed/>
    <w:rsid w:val="006A2759"/>
    <w:rPr>
      <w:color w:val="605E5C"/>
      <w:shd w:val="clear" w:color="auto" w:fill="E1DFDD"/>
    </w:rPr>
  </w:style>
  <w:style w:type="character" w:customStyle="1" w:styleId="Mencinsinresolver3">
    <w:name w:val="Mención sin resolver3"/>
    <w:basedOn w:val="Fuentedeprrafopredeter"/>
    <w:uiPriority w:val="99"/>
    <w:semiHidden/>
    <w:unhideWhenUsed/>
    <w:rsid w:val="00420038"/>
    <w:rPr>
      <w:color w:val="605E5C"/>
      <w:shd w:val="clear" w:color="auto" w:fill="E1DFDD"/>
    </w:rPr>
  </w:style>
  <w:style w:type="character" w:customStyle="1" w:styleId="Mencinsinresolver4">
    <w:name w:val="Mención sin resolver4"/>
    <w:basedOn w:val="Fuentedeprrafopredeter"/>
    <w:uiPriority w:val="99"/>
    <w:semiHidden/>
    <w:unhideWhenUsed/>
    <w:rsid w:val="005633B6"/>
    <w:rPr>
      <w:color w:val="605E5C"/>
      <w:shd w:val="clear" w:color="auto" w:fill="E1DFDD"/>
    </w:rPr>
  </w:style>
  <w:style w:type="character" w:customStyle="1" w:styleId="Ttulo2Car">
    <w:name w:val="Título 2 Car"/>
    <w:basedOn w:val="Fuentedeprrafopredeter"/>
    <w:link w:val="Ttulo2"/>
    <w:uiPriority w:val="9"/>
    <w:semiHidden/>
    <w:rsid w:val="009D3C29"/>
    <w:rPr>
      <w:rFonts w:asciiTheme="majorHAnsi" w:eastAsiaTheme="majorEastAsia" w:hAnsiTheme="majorHAnsi" w:cstheme="majorBidi"/>
      <w:color w:val="52596E" w:themeColor="accent1" w:themeShade="BF"/>
      <w:sz w:val="26"/>
      <w:szCs w:val="26"/>
    </w:rPr>
  </w:style>
  <w:style w:type="character" w:customStyle="1" w:styleId="PrrafodelistaCar">
    <w:name w:val="Párrafo de lista Car"/>
    <w:aliases w:val="Foot Car,列出段落 Car,列出段落1 Car,リスト段落1 Car,Listenabsatz1 Car,? Car,P Car"/>
    <w:basedOn w:val="Fuentedeprrafopredeter"/>
    <w:link w:val="Prrafodelista"/>
    <w:uiPriority w:val="34"/>
    <w:locked/>
    <w:rsid w:val="009D3C29"/>
  </w:style>
  <w:style w:type="character" w:customStyle="1" w:styleId="bold">
    <w:name w:val="bold"/>
    <w:basedOn w:val="Fuentedeprrafopredeter"/>
    <w:rsid w:val="005F1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18674">
      <w:bodyDiv w:val="1"/>
      <w:marLeft w:val="0"/>
      <w:marRight w:val="0"/>
      <w:marTop w:val="0"/>
      <w:marBottom w:val="0"/>
      <w:divBdr>
        <w:top w:val="none" w:sz="0" w:space="0" w:color="auto"/>
        <w:left w:val="none" w:sz="0" w:space="0" w:color="auto"/>
        <w:bottom w:val="none" w:sz="0" w:space="0" w:color="auto"/>
        <w:right w:val="none" w:sz="0" w:space="0" w:color="auto"/>
      </w:divBdr>
    </w:div>
    <w:div w:id="333655388">
      <w:bodyDiv w:val="1"/>
      <w:marLeft w:val="0"/>
      <w:marRight w:val="0"/>
      <w:marTop w:val="0"/>
      <w:marBottom w:val="0"/>
      <w:divBdr>
        <w:top w:val="none" w:sz="0" w:space="0" w:color="auto"/>
        <w:left w:val="none" w:sz="0" w:space="0" w:color="auto"/>
        <w:bottom w:val="none" w:sz="0" w:space="0" w:color="auto"/>
        <w:right w:val="none" w:sz="0" w:space="0" w:color="auto"/>
      </w:divBdr>
    </w:div>
    <w:div w:id="362485381">
      <w:bodyDiv w:val="1"/>
      <w:marLeft w:val="0"/>
      <w:marRight w:val="0"/>
      <w:marTop w:val="0"/>
      <w:marBottom w:val="0"/>
      <w:divBdr>
        <w:top w:val="none" w:sz="0" w:space="0" w:color="auto"/>
        <w:left w:val="none" w:sz="0" w:space="0" w:color="auto"/>
        <w:bottom w:val="none" w:sz="0" w:space="0" w:color="auto"/>
        <w:right w:val="none" w:sz="0" w:space="0" w:color="auto"/>
      </w:divBdr>
    </w:div>
    <w:div w:id="447090448">
      <w:bodyDiv w:val="1"/>
      <w:marLeft w:val="0"/>
      <w:marRight w:val="0"/>
      <w:marTop w:val="0"/>
      <w:marBottom w:val="0"/>
      <w:divBdr>
        <w:top w:val="none" w:sz="0" w:space="0" w:color="auto"/>
        <w:left w:val="none" w:sz="0" w:space="0" w:color="auto"/>
        <w:bottom w:val="none" w:sz="0" w:space="0" w:color="auto"/>
        <w:right w:val="none" w:sz="0" w:space="0" w:color="auto"/>
      </w:divBdr>
    </w:div>
    <w:div w:id="1820732902">
      <w:bodyDiv w:val="1"/>
      <w:marLeft w:val="0"/>
      <w:marRight w:val="0"/>
      <w:marTop w:val="0"/>
      <w:marBottom w:val="0"/>
      <w:divBdr>
        <w:top w:val="none" w:sz="0" w:space="0" w:color="auto"/>
        <w:left w:val="none" w:sz="0" w:space="0" w:color="auto"/>
        <w:bottom w:val="none" w:sz="0" w:space="0" w:color="auto"/>
        <w:right w:val="none" w:sz="0" w:space="0" w:color="auto"/>
      </w:divBdr>
      <w:divsChild>
        <w:div w:id="180049670">
          <w:marLeft w:val="0"/>
          <w:marRight w:val="0"/>
          <w:marTop w:val="0"/>
          <w:marBottom w:val="0"/>
          <w:divBdr>
            <w:top w:val="none" w:sz="0" w:space="0" w:color="auto"/>
            <w:left w:val="none" w:sz="0" w:space="0" w:color="auto"/>
            <w:bottom w:val="none" w:sz="0" w:space="0" w:color="auto"/>
            <w:right w:val="none" w:sz="0" w:space="0" w:color="auto"/>
          </w:divBdr>
        </w:div>
        <w:div w:id="897786825">
          <w:marLeft w:val="0"/>
          <w:marRight w:val="0"/>
          <w:marTop w:val="0"/>
          <w:marBottom w:val="0"/>
          <w:divBdr>
            <w:top w:val="none" w:sz="0" w:space="0" w:color="auto"/>
            <w:left w:val="none" w:sz="0" w:space="0" w:color="auto"/>
            <w:bottom w:val="none" w:sz="0" w:space="0" w:color="auto"/>
            <w:right w:val="none" w:sz="0" w:space="0" w:color="auto"/>
          </w:divBdr>
        </w:div>
        <w:div w:id="2061052325">
          <w:marLeft w:val="0"/>
          <w:marRight w:val="0"/>
          <w:marTop w:val="0"/>
          <w:marBottom w:val="0"/>
          <w:divBdr>
            <w:top w:val="none" w:sz="0" w:space="0" w:color="auto"/>
            <w:left w:val="none" w:sz="0" w:space="0" w:color="auto"/>
            <w:bottom w:val="none" w:sz="0" w:space="0" w:color="auto"/>
            <w:right w:val="none" w:sz="0" w:space="0" w:color="auto"/>
          </w:divBdr>
        </w:div>
        <w:div w:id="772017843">
          <w:marLeft w:val="0"/>
          <w:marRight w:val="0"/>
          <w:marTop w:val="0"/>
          <w:marBottom w:val="0"/>
          <w:divBdr>
            <w:top w:val="none" w:sz="0" w:space="0" w:color="auto"/>
            <w:left w:val="none" w:sz="0" w:space="0" w:color="auto"/>
            <w:bottom w:val="none" w:sz="0" w:space="0" w:color="auto"/>
            <w:right w:val="none" w:sz="0" w:space="0" w:color="auto"/>
          </w:divBdr>
        </w:div>
      </w:divsChild>
    </w:div>
    <w:div w:id="19922533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elefonica.com/es/sala-comunicacion/microsoft-abre-una-nueva-region-de-centros-de-datos-en-espana-y-amplia-la-colaboracion-estrategica-con-telefonica-para-impulsar-la-competitividad-en-el-pai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blogs.microsoft.com/eupolicy/2021/12/16/eu-data-boundary-for-the-microsoft-cloud-a-progress-repor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lefonicatech.com/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lefonicatech.com/es" TargetMode="External"/><Relationship Id="rId22" Type="http://schemas.openxmlformats.org/officeDocument/2006/relationships/theme" Target="theme/theme1.xml"/><Relationship Id="rId27"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Telefonica Palette">
      <a:dk1>
        <a:srgbClr val="586179"/>
      </a:dk1>
      <a:lt1>
        <a:srgbClr val="FFFFFF"/>
      </a:lt1>
      <a:dk2>
        <a:srgbClr val="0066FF"/>
      </a:dk2>
      <a:lt2>
        <a:srgbClr val="F1F4FF"/>
      </a:lt2>
      <a:accent1>
        <a:srgbClr val="6E7893"/>
      </a:accent1>
      <a:accent2>
        <a:srgbClr val="7C877C"/>
      </a:accent2>
      <a:accent3>
        <a:srgbClr val="9D83A3"/>
      </a:accent3>
      <a:accent4>
        <a:srgbClr val="807477"/>
      </a:accent4>
      <a:accent5>
        <a:srgbClr val="E66C64"/>
      </a:accent5>
      <a:accent6>
        <a:srgbClr val="EAC344"/>
      </a:accent6>
      <a:hlink>
        <a:srgbClr val="59C2C9"/>
      </a:hlink>
      <a:folHlink>
        <a:srgbClr val="C366E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8C1F945B619A54DB236C385A9B04600" ma:contentTypeVersion="11" ma:contentTypeDescription="Crear nuevo documento." ma:contentTypeScope="" ma:versionID="9d9caa9f416ea71cec9934027b35bafe">
  <xsd:schema xmlns:xsd="http://www.w3.org/2001/XMLSchema" xmlns:xs="http://www.w3.org/2001/XMLSchema" xmlns:p="http://schemas.microsoft.com/office/2006/metadata/properties" xmlns:ns2="d0ba4720-824a-4dae-a6b8-65e58eb51aaf" targetNamespace="http://schemas.microsoft.com/office/2006/metadata/properties" ma:root="true" ma:fieldsID="b8069688e136488eaf02de5edd33e9fa" ns2:_="">
    <xsd:import namespace="d0ba4720-824a-4dae-a6b8-65e58eb51a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a4720-824a-4dae-a6b8-65e58eb51a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A5813-106A-4B16-A733-45FEC8E81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a4720-824a-4dae-a6b8-65e58eb51a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9A7D16-804F-467F-B9F9-436AE33119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D74574-6FAA-48DF-A9EA-C21934B431B6}">
  <ds:schemaRefs>
    <ds:schemaRef ds:uri="http://schemas.microsoft.com/sharepoint/v3/contenttype/forms"/>
  </ds:schemaRefs>
</ds:datastoreItem>
</file>

<file path=customXml/itemProps4.xml><?xml version="1.0" encoding="utf-8"?>
<ds:datastoreItem xmlns:ds="http://schemas.openxmlformats.org/officeDocument/2006/customXml" ds:itemID="{E19A8FBA-4C65-4959-8640-7E0CA0B24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1222</Words>
  <Characters>6725</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Telefonica Business Solutions</Company>
  <LinksUpToDate>false</LinksUpToDate>
  <CharactersWithSpaces>7932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Noelia Artigas</dc:creator>
  <cp:lastModifiedBy>Noelia Artigas</cp:lastModifiedBy>
  <cp:revision>2</cp:revision>
  <dcterms:created xsi:type="dcterms:W3CDTF">2021-12-30T09:06:00Z</dcterms:created>
  <dcterms:modified xsi:type="dcterms:W3CDTF">2021-12-30T09:06:00Z</dcterms:modified>
</cp:coreProperties>
</file>