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31769" w14:textId="591EC23B" w:rsidR="00C903EB" w:rsidRPr="00B43A1F" w:rsidRDefault="006E41A8" w:rsidP="006E41A8">
      <w:pPr>
        <w:rPr>
          <w:rFonts w:ascii="Arial" w:hAnsi="Arial" w:cs="Arial"/>
          <w:b/>
          <w:bCs/>
          <w:sz w:val="28"/>
          <w:szCs w:val="28"/>
        </w:rPr>
      </w:pPr>
      <w:r w:rsidRPr="00B43A1F">
        <w:rPr>
          <w:rFonts w:ascii="Arial" w:hAnsi="Arial" w:cs="Arial"/>
          <w:b/>
          <w:bCs/>
          <w:sz w:val="28"/>
          <w:szCs w:val="28"/>
        </w:rPr>
        <w:t xml:space="preserve">       </w:t>
      </w:r>
      <w:r w:rsidRPr="00B43A1F">
        <w:rPr>
          <w:rFonts w:ascii="Arial" w:hAnsi="Arial" w:cs="Arial"/>
          <w:b/>
          <w:bCs/>
          <w:sz w:val="28"/>
          <w:szCs w:val="28"/>
        </w:rPr>
        <w:br w:type="textWrapping" w:clear="all"/>
      </w:r>
    </w:p>
    <w:p w14:paraId="10D5F21C" w14:textId="77777777" w:rsidR="00C903EB" w:rsidRPr="00B43A1F" w:rsidRDefault="00C903EB" w:rsidP="00C903EB">
      <w:pPr>
        <w:jc w:val="center"/>
        <w:rPr>
          <w:rFonts w:ascii="Arial" w:hAnsi="Arial" w:cs="Arial"/>
          <w:b/>
          <w:bCs/>
          <w:sz w:val="28"/>
          <w:szCs w:val="28"/>
        </w:rPr>
      </w:pPr>
    </w:p>
    <w:p w14:paraId="7AB5E347" w14:textId="77777777" w:rsidR="00FD7191" w:rsidRPr="003617D9" w:rsidRDefault="003617D9">
      <w:pPr>
        <w:jc w:val="center"/>
        <w:rPr>
          <w:rFonts w:ascii="Arial" w:hAnsi="Arial" w:cs="Arial"/>
          <w:b/>
          <w:bCs/>
          <w:sz w:val="28"/>
          <w:szCs w:val="28"/>
        </w:rPr>
      </w:pPr>
      <w:r w:rsidRPr="003617D9">
        <w:rPr>
          <w:rFonts w:ascii="Arial" w:hAnsi="Arial" w:cs="Arial"/>
          <w:b/>
          <w:bCs/>
          <w:sz w:val="28"/>
          <w:szCs w:val="28"/>
        </w:rPr>
        <w:t xml:space="preserve">Telefónica y </w:t>
      </w:r>
      <w:proofErr w:type="spellStart"/>
      <w:r w:rsidRPr="003617D9">
        <w:rPr>
          <w:rFonts w:ascii="Arial" w:hAnsi="Arial" w:cs="Arial"/>
          <w:b/>
          <w:bCs/>
          <w:sz w:val="28"/>
          <w:szCs w:val="28"/>
        </w:rPr>
        <w:t>Wipro</w:t>
      </w:r>
      <w:proofErr w:type="spellEnd"/>
      <w:r w:rsidRPr="003617D9">
        <w:rPr>
          <w:rFonts w:ascii="Arial" w:hAnsi="Arial" w:cs="Arial"/>
          <w:b/>
          <w:bCs/>
          <w:sz w:val="28"/>
          <w:szCs w:val="28"/>
        </w:rPr>
        <w:t xml:space="preserve"> </w:t>
      </w:r>
      <w:r w:rsidR="00D05EBB" w:rsidRPr="003617D9">
        <w:rPr>
          <w:rFonts w:ascii="Arial" w:hAnsi="Arial" w:cs="Arial"/>
          <w:b/>
          <w:bCs/>
          <w:sz w:val="28"/>
          <w:szCs w:val="28"/>
        </w:rPr>
        <w:t xml:space="preserve">se comprometen con la </w:t>
      </w:r>
      <w:r w:rsidRPr="003617D9">
        <w:rPr>
          <w:rFonts w:ascii="Arial" w:hAnsi="Arial" w:cs="Arial"/>
          <w:b/>
          <w:bCs/>
          <w:sz w:val="28"/>
          <w:szCs w:val="28"/>
        </w:rPr>
        <w:t xml:space="preserve">automatización de la red mediante la adopción de CI/CD/CT en </w:t>
      </w:r>
      <w:r w:rsidR="00FA5E59" w:rsidRPr="003617D9">
        <w:rPr>
          <w:rFonts w:ascii="Arial" w:hAnsi="Arial" w:cs="Arial"/>
          <w:b/>
          <w:bCs/>
          <w:sz w:val="28"/>
          <w:szCs w:val="28"/>
        </w:rPr>
        <w:t>Alemania y Brasil</w:t>
      </w:r>
    </w:p>
    <w:p w14:paraId="2EDD0318" w14:textId="77777777" w:rsidR="00C903EB" w:rsidRPr="003617D9" w:rsidRDefault="00C903EB" w:rsidP="00276A30">
      <w:pPr>
        <w:pStyle w:val="NormalWeb"/>
        <w:shd w:val="clear" w:color="auto" w:fill="FFFFFF"/>
        <w:spacing w:before="0" w:beforeAutospacing="0" w:after="150" w:afterAutospacing="0" w:line="274" w:lineRule="atLeast"/>
        <w:jc w:val="both"/>
        <w:rPr>
          <w:rStyle w:val="Textoennegrita"/>
          <w:rFonts w:ascii="Arial" w:hAnsi="Arial" w:cs="Arial"/>
          <w:sz w:val="22"/>
          <w:szCs w:val="22"/>
        </w:rPr>
      </w:pPr>
    </w:p>
    <w:p w14:paraId="6FCC8390" w14:textId="32E5AD5F" w:rsidR="00FD7191" w:rsidRPr="00B02E77" w:rsidRDefault="003617D9">
      <w:pPr>
        <w:pStyle w:val="Sinespaciado"/>
        <w:jc w:val="both"/>
        <w:rPr>
          <w:rFonts w:ascii="Arial" w:hAnsi="Arial" w:cs="Arial"/>
          <w:color w:val="555555"/>
        </w:rPr>
      </w:pPr>
      <w:r w:rsidRPr="003617D9">
        <w:rPr>
          <w:rStyle w:val="Textoennegrita"/>
          <w:rFonts w:ascii="Arial" w:hAnsi="Arial" w:cs="Arial"/>
        </w:rPr>
        <w:t>Madrid</w:t>
      </w:r>
      <w:r w:rsidR="00C903EB" w:rsidRPr="003617D9">
        <w:rPr>
          <w:rStyle w:val="Textoennegrita"/>
          <w:rFonts w:ascii="Arial" w:hAnsi="Arial" w:cs="Arial"/>
        </w:rPr>
        <w:t xml:space="preserve">, </w:t>
      </w:r>
      <w:r w:rsidR="00C903EB" w:rsidRPr="006E41A8">
        <w:rPr>
          <w:rStyle w:val="Textoennegrita"/>
          <w:rFonts w:ascii="Arial" w:hAnsi="Arial" w:cs="Arial"/>
        </w:rPr>
        <w:t xml:space="preserve">España y Bangalore, India - </w:t>
      </w:r>
      <w:r w:rsidR="00AD1901" w:rsidRPr="006E41A8">
        <w:rPr>
          <w:rStyle w:val="Textoennegrita"/>
          <w:rFonts w:ascii="Arial" w:hAnsi="Arial" w:cs="Arial"/>
        </w:rPr>
        <w:t>23</w:t>
      </w:r>
      <w:r w:rsidR="00AD1901" w:rsidRPr="003617D9">
        <w:rPr>
          <w:rStyle w:val="Textoennegrita"/>
          <w:rFonts w:ascii="Arial" w:hAnsi="Arial" w:cs="Arial"/>
        </w:rPr>
        <w:t xml:space="preserve"> de </w:t>
      </w:r>
      <w:r w:rsidR="00BB5419" w:rsidRPr="003617D9">
        <w:rPr>
          <w:rStyle w:val="Textoennegrita"/>
          <w:rFonts w:ascii="Arial" w:hAnsi="Arial" w:cs="Arial"/>
        </w:rPr>
        <w:t xml:space="preserve">noviembre </w:t>
      </w:r>
      <w:r w:rsidR="00C903EB" w:rsidRPr="003617D9">
        <w:rPr>
          <w:rStyle w:val="Textoennegrita"/>
          <w:rFonts w:ascii="Arial" w:hAnsi="Arial" w:cs="Arial"/>
        </w:rPr>
        <w:t xml:space="preserve">de </w:t>
      </w:r>
      <w:r w:rsidRPr="003617D9">
        <w:rPr>
          <w:rStyle w:val="Textoennegrita"/>
          <w:rFonts w:ascii="Arial" w:hAnsi="Arial" w:cs="Arial"/>
        </w:rPr>
        <w:t>2021</w:t>
      </w:r>
      <w:r w:rsidR="00C903EB" w:rsidRPr="003617D9">
        <w:rPr>
          <w:rStyle w:val="Textoennegrita"/>
          <w:rFonts w:ascii="Arial" w:hAnsi="Arial" w:cs="Arial"/>
          <w:color w:val="555555"/>
        </w:rPr>
        <w:t xml:space="preserve">: </w:t>
      </w:r>
      <w:hyperlink r:id="rId10" w:history="1">
        <w:r w:rsidR="00AA0D5E" w:rsidRPr="003617D9">
          <w:rPr>
            <w:rStyle w:val="Hipervnculo"/>
            <w:rFonts w:ascii="Arial" w:hAnsi="Arial" w:cs="Arial"/>
            <w:color w:val="00C6D7"/>
          </w:rPr>
          <w:t xml:space="preserve">Telefónica </w:t>
        </w:r>
      </w:hyperlink>
      <w:r w:rsidR="00AA0D5E" w:rsidRPr="003617D9">
        <w:rPr>
          <w:rFonts w:ascii="Arial" w:hAnsi="Arial" w:cs="Arial"/>
        </w:rPr>
        <w:t xml:space="preserve">y </w:t>
      </w:r>
      <w:proofErr w:type="spellStart"/>
      <w:r w:rsidRPr="003617D9">
        <w:rPr>
          <w:rFonts w:ascii="Arial" w:hAnsi="Arial" w:cs="Arial"/>
        </w:rPr>
        <w:t>Wipro</w:t>
      </w:r>
      <w:proofErr w:type="spellEnd"/>
      <w:r w:rsidRPr="003617D9">
        <w:rPr>
          <w:rFonts w:ascii="Arial" w:hAnsi="Arial" w:cs="Arial"/>
        </w:rPr>
        <w:t xml:space="preserve"> </w:t>
      </w:r>
      <w:proofErr w:type="spellStart"/>
      <w:r w:rsidRPr="003617D9">
        <w:rPr>
          <w:rFonts w:ascii="Arial" w:hAnsi="Arial" w:cs="Arial"/>
        </w:rPr>
        <w:t>Limited</w:t>
      </w:r>
      <w:proofErr w:type="spellEnd"/>
      <w:r w:rsidRPr="003617D9">
        <w:rPr>
          <w:rFonts w:ascii="Arial" w:hAnsi="Arial" w:cs="Arial"/>
        </w:rPr>
        <w:t xml:space="preserve"> (NYSE: WIT, BSE: 507685, NSE: WIPRO), </w:t>
      </w:r>
      <w:r w:rsidR="008B1F43" w:rsidRPr="006E41A8">
        <w:rPr>
          <w:rFonts w:ascii="Arial" w:hAnsi="Arial" w:cs="Arial"/>
        </w:rPr>
        <w:t xml:space="preserve">empresa líder mundial en tecnologías de la información, consultoría y servicios de procesos de negocio, han </w:t>
      </w:r>
      <w:r w:rsidR="008B1F43" w:rsidRPr="003617D9">
        <w:rPr>
          <w:rFonts w:ascii="Arial" w:hAnsi="Arial" w:cs="Arial"/>
        </w:rPr>
        <w:t xml:space="preserve">anunciado hoy </w:t>
      </w:r>
      <w:r w:rsidRPr="003617D9">
        <w:rPr>
          <w:rFonts w:ascii="Arial" w:hAnsi="Arial" w:cs="Arial"/>
        </w:rPr>
        <w:t xml:space="preserve">un acuerdo </w:t>
      </w:r>
      <w:r w:rsidR="00D25BD1" w:rsidRPr="003617D9">
        <w:rPr>
          <w:rFonts w:ascii="Arial" w:hAnsi="Arial" w:cs="Arial"/>
        </w:rPr>
        <w:t xml:space="preserve">para iniciar el </w:t>
      </w:r>
      <w:r w:rsidR="003C2192">
        <w:rPr>
          <w:rFonts w:ascii="Arial" w:hAnsi="Arial" w:cs="Arial"/>
        </w:rPr>
        <w:t>proceso</w:t>
      </w:r>
      <w:r w:rsidRPr="003617D9">
        <w:rPr>
          <w:rFonts w:ascii="Arial" w:hAnsi="Arial" w:cs="Arial"/>
        </w:rPr>
        <w:t xml:space="preserve"> de transformación </w:t>
      </w:r>
      <w:r w:rsidR="003C2192">
        <w:rPr>
          <w:rFonts w:ascii="Arial" w:hAnsi="Arial" w:cs="Arial"/>
        </w:rPr>
        <w:t>de</w:t>
      </w:r>
      <w:r w:rsidR="00AA0D5E" w:rsidRPr="003617D9">
        <w:rPr>
          <w:rFonts w:ascii="Arial" w:hAnsi="Arial" w:cs="Arial"/>
        </w:rPr>
        <w:t xml:space="preserve"> las </w:t>
      </w:r>
      <w:r w:rsidR="004E6BA6" w:rsidRPr="003617D9">
        <w:rPr>
          <w:rFonts w:ascii="Arial" w:hAnsi="Arial" w:cs="Arial"/>
        </w:rPr>
        <w:t xml:space="preserve">Operaciones de Red mediante la </w:t>
      </w:r>
      <w:r w:rsidRPr="003617D9">
        <w:rPr>
          <w:rFonts w:ascii="Arial" w:hAnsi="Arial" w:cs="Arial"/>
        </w:rPr>
        <w:t xml:space="preserve">introducción de la </w:t>
      </w:r>
      <w:r w:rsidR="00594420" w:rsidRPr="003617D9">
        <w:rPr>
          <w:rFonts w:ascii="Arial" w:hAnsi="Arial" w:cs="Arial"/>
        </w:rPr>
        <w:t xml:space="preserve">Integración Continua, el </w:t>
      </w:r>
      <w:r w:rsidRPr="00B02E77">
        <w:rPr>
          <w:rFonts w:ascii="Arial" w:hAnsi="Arial" w:cs="Arial"/>
        </w:rPr>
        <w:t xml:space="preserve">Despliegue Continuo y las Pruebas Continuas </w:t>
      </w:r>
      <w:r w:rsidR="00FA5E59" w:rsidRPr="00B02E77">
        <w:rPr>
          <w:rFonts w:ascii="Arial" w:hAnsi="Arial" w:cs="Arial"/>
        </w:rPr>
        <w:t>(</w:t>
      </w:r>
      <w:r w:rsidR="00594420" w:rsidRPr="00B02E77">
        <w:rPr>
          <w:rFonts w:ascii="Arial" w:hAnsi="Arial" w:cs="Arial"/>
        </w:rPr>
        <w:t>CI/CD/CT</w:t>
      </w:r>
      <w:r w:rsidRPr="00B02E77">
        <w:rPr>
          <w:rFonts w:ascii="Arial" w:hAnsi="Arial" w:cs="Arial"/>
        </w:rPr>
        <w:t>) en los mercados alemán y brasileño de Telefónica</w:t>
      </w:r>
      <w:r w:rsidR="00FA5E59" w:rsidRPr="00B02E77">
        <w:rPr>
          <w:rFonts w:ascii="Arial" w:hAnsi="Arial" w:cs="Arial"/>
        </w:rPr>
        <w:t xml:space="preserve">, </w:t>
      </w:r>
      <w:r w:rsidR="006E41A8" w:rsidRPr="00B02E77">
        <w:rPr>
          <w:rFonts w:ascii="Arial" w:hAnsi="Arial" w:cs="Arial"/>
        </w:rPr>
        <w:t xml:space="preserve">y </w:t>
      </w:r>
      <w:r w:rsidRPr="00B02E77">
        <w:rPr>
          <w:rFonts w:ascii="Arial" w:hAnsi="Arial" w:cs="Arial"/>
        </w:rPr>
        <w:t>con la perspectiva de ex</w:t>
      </w:r>
      <w:r w:rsidR="003C2192" w:rsidRPr="00B02E77">
        <w:rPr>
          <w:rFonts w:ascii="Arial" w:hAnsi="Arial" w:cs="Arial"/>
        </w:rPr>
        <w:t>tenderse</w:t>
      </w:r>
      <w:r w:rsidRPr="00B02E77">
        <w:rPr>
          <w:rFonts w:ascii="Arial" w:hAnsi="Arial" w:cs="Arial"/>
        </w:rPr>
        <w:t xml:space="preserve"> a España y Reino Unido. </w:t>
      </w:r>
    </w:p>
    <w:p w14:paraId="13E00EF8" w14:textId="77777777" w:rsidR="00C903EB" w:rsidRPr="00B02E77" w:rsidRDefault="00C903EB" w:rsidP="00C903EB">
      <w:pPr>
        <w:pStyle w:val="Sinespaciado"/>
        <w:jc w:val="both"/>
        <w:rPr>
          <w:rFonts w:ascii="Arial" w:hAnsi="Arial" w:cs="Arial"/>
        </w:rPr>
      </w:pPr>
    </w:p>
    <w:p w14:paraId="15AB0A0D" w14:textId="2578722A" w:rsidR="00FD7191" w:rsidRPr="003617D9" w:rsidRDefault="003617D9">
      <w:pPr>
        <w:pStyle w:val="Sinespaciado"/>
        <w:jc w:val="both"/>
        <w:rPr>
          <w:rFonts w:ascii="Arial" w:hAnsi="Arial" w:cs="Arial"/>
        </w:rPr>
      </w:pPr>
      <w:r w:rsidRPr="00B02E77">
        <w:rPr>
          <w:rFonts w:ascii="Arial" w:hAnsi="Arial" w:cs="Arial"/>
        </w:rPr>
        <w:t>Con el 5G</w:t>
      </w:r>
      <w:r w:rsidRPr="00D04F9E">
        <w:rPr>
          <w:rFonts w:ascii="Arial" w:hAnsi="Arial" w:cs="Arial"/>
        </w:rPr>
        <w:t xml:space="preserve">, nacido nativo </w:t>
      </w:r>
      <w:r w:rsidR="003C2192" w:rsidRPr="00D04F9E">
        <w:rPr>
          <w:rFonts w:ascii="Arial" w:hAnsi="Arial" w:cs="Arial"/>
        </w:rPr>
        <w:t>y en</w:t>
      </w:r>
      <w:r w:rsidRPr="00D04F9E">
        <w:rPr>
          <w:rFonts w:ascii="Arial" w:hAnsi="Arial" w:cs="Arial"/>
        </w:rPr>
        <w:t xml:space="preserve"> la nube y basado en contenedores y microservicios, los</w:t>
      </w:r>
      <w:r w:rsidRPr="003617D9">
        <w:rPr>
          <w:rFonts w:ascii="Arial" w:hAnsi="Arial" w:cs="Arial"/>
        </w:rPr>
        <w:t xml:space="preserve"> </w:t>
      </w:r>
      <w:r w:rsidR="006E41A8">
        <w:rPr>
          <w:rFonts w:ascii="Arial" w:hAnsi="Arial" w:cs="Arial"/>
        </w:rPr>
        <w:t xml:space="preserve">distintos </w:t>
      </w:r>
      <w:r w:rsidRPr="003617D9">
        <w:rPr>
          <w:rFonts w:ascii="Arial" w:hAnsi="Arial" w:cs="Arial"/>
        </w:rPr>
        <w:t xml:space="preserve">proveedores han </w:t>
      </w:r>
      <w:r w:rsidR="003C2192">
        <w:rPr>
          <w:rFonts w:ascii="Arial" w:hAnsi="Arial" w:cs="Arial"/>
        </w:rPr>
        <w:t>apoyado la adopción de</w:t>
      </w:r>
      <w:r w:rsidRPr="003617D9">
        <w:rPr>
          <w:rFonts w:ascii="Arial" w:hAnsi="Arial" w:cs="Arial"/>
        </w:rPr>
        <w:t xml:space="preserve"> un enfoque CI/CD/CT en su</w:t>
      </w:r>
      <w:r w:rsidR="006E41A8">
        <w:rPr>
          <w:rFonts w:ascii="Arial" w:hAnsi="Arial" w:cs="Arial"/>
        </w:rPr>
        <w:t>s</w:t>
      </w:r>
      <w:r w:rsidRPr="003617D9">
        <w:rPr>
          <w:rFonts w:ascii="Arial" w:hAnsi="Arial" w:cs="Arial"/>
        </w:rPr>
        <w:t xml:space="preserve"> proceso</w:t>
      </w:r>
      <w:r w:rsidR="006E41A8">
        <w:rPr>
          <w:rFonts w:ascii="Arial" w:hAnsi="Arial" w:cs="Arial"/>
        </w:rPr>
        <w:t>s</w:t>
      </w:r>
      <w:r w:rsidRPr="003617D9">
        <w:rPr>
          <w:rFonts w:ascii="Arial" w:hAnsi="Arial" w:cs="Arial"/>
        </w:rPr>
        <w:t xml:space="preserve"> de industrialización</w:t>
      </w:r>
      <w:r w:rsidR="003C2192">
        <w:rPr>
          <w:rFonts w:ascii="Arial" w:hAnsi="Arial" w:cs="Arial"/>
        </w:rPr>
        <w:t>,</w:t>
      </w:r>
      <w:r w:rsidRPr="003617D9">
        <w:rPr>
          <w:rFonts w:ascii="Arial" w:hAnsi="Arial" w:cs="Arial"/>
        </w:rPr>
        <w:t xml:space="preserve"> aumentando </w:t>
      </w:r>
      <w:r w:rsidR="00DA5A23" w:rsidRPr="003617D9">
        <w:rPr>
          <w:rFonts w:ascii="Arial" w:hAnsi="Arial" w:cs="Arial"/>
        </w:rPr>
        <w:t xml:space="preserve">drásticamente </w:t>
      </w:r>
      <w:r w:rsidRPr="003617D9">
        <w:rPr>
          <w:rFonts w:ascii="Arial" w:hAnsi="Arial" w:cs="Arial"/>
        </w:rPr>
        <w:t xml:space="preserve">el número de lanzamientos de productos y el volumen de pruebas. </w:t>
      </w:r>
      <w:r w:rsidR="006E41A8">
        <w:rPr>
          <w:rFonts w:ascii="Arial" w:hAnsi="Arial" w:cs="Arial"/>
        </w:rPr>
        <w:t>Por ello, l</w:t>
      </w:r>
      <w:r w:rsidRPr="003617D9">
        <w:rPr>
          <w:rFonts w:ascii="Arial" w:hAnsi="Arial" w:cs="Arial"/>
        </w:rPr>
        <w:t xml:space="preserve">os operadores necesitan ser radicalmente ágiles para afrontar esta nueva situación sin comprometer el nivel adecuado de calidad, rendimiento, escalabilidad y tiempo de comercialización. </w:t>
      </w:r>
    </w:p>
    <w:p w14:paraId="5DAD52E9" w14:textId="77777777" w:rsidR="00C903EB" w:rsidRPr="003617D9" w:rsidRDefault="00C903EB" w:rsidP="00C903EB">
      <w:pPr>
        <w:pStyle w:val="Sinespaciado"/>
        <w:jc w:val="both"/>
        <w:rPr>
          <w:rFonts w:ascii="Arial" w:hAnsi="Arial" w:cs="Arial"/>
        </w:rPr>
      </w:pPr>
    </w:p>
    <w:p w14:paraId="5D52ABB4" w14:textId="402E2599" w:rsidR="00FD7191" w:rsidRPr="003617D9" w:rsidRDefault="003617D9">
      <w:pPr>
        <w:pStyle w:val="Sinespaciado"/>
        <w:jc w:val="both"/>
        <w:rPr>
          <w:rFonts w:ascii="Arial" w:hAnsi="Arial" w:cs="Arial"/>
        </w:rPr>
      </w:pPr>
      <w:r w:rsidRPr="00D04F9E">
        <w:rPr>
          <w:rFonts w:ascii="Arial" w:hAnsi="Arial" w:cs="Arial"/>
        </w:rPr>
        <w:t xml:space="preserve">Telefónica </w:t>
      </w:r>
      <w:r w:rsidR="003C2192" w:rsidRPr="00D04F9E">
        <w:rPr>
          <w:rFonts w:ascii="Arial" w:hAnsi="Arial" w:cs="Arial"/>
        </w:rPr>
        <w:t>espera contar con</w:t>
      </w:r>
      <w:r w:rsidRPr="00D04F9E">
        <w:rPr>
          <w:rFonts w:ascii="Arial" w:hAnsi="Arial" w:cs="Arial"/>
        </w:rPr>
        <w:t xml:space="preserve"> un marco común </w:t>
      </w:r>
      <w:r w:rsidR="00C96A95" w:rsidRPr="00D04F9E">
        <w:rPr>
          <w:rFonts w:ascii="Arial" w:hAnsi="Arial" w:cs="Arial"/>
        </w:rPr>
        <w:t xml:space="preserve">de CI/CD/CT </w:t>
      </w:r>
      <w:r w:rsidRPr="00D04F9E">
        <w:rPr>
          <w:rFonts w:ascii="Arial" w:hAnsi="Arial" w:cs="Arial"/>
        </w:rPr>
        <w:t xml:space="preserve">para todos los mercados </w:t>
      </w:r>
      <w:r w:rsidR="00E660A9" w:rsidRPr="00D04F9E">
        <w:rPr>
          <w:rFonts w:ascii="Arial" w:hAnsi="Arial" w:cs="Arial"/>
        </w:rPr>
        <w:t>que pued</w:t>
      </w:r>
      <w:r w:rsidR="003C2192" w:rsidRPr="00D04F9E">
        <w:rPr>
          <w:rFonts w:ascii="Arial" w:hAnsi="Arial" w:cs="Arial"/>
        </w:rPr>
        <w:t>a</w:t>
      </w:r>
      <w:r w:rsidR="00E660A9" w:rsidRPr="00D04F9E">
        <w:rPr>
          <w:rFonts w:ascii="Arial" w:hAnsi="Arial" w:cs="Arial"/>
        </w:rPr>
        <w:t xml:space="preserve"> ser </w:t>
      </w:r>
      <w:r w:rsidRPr="00D04F9E">
        <w:rPr>
          <w:rFonts w:ascii="Arial" w:hAnsi="Arial" w:cs="Arial"/>
        </w:rPr>
        <w:t xml:space="preserve">implementado localmente </w:t>
      </w:r>
      <w:r w:rsidR="003C2192" w:rsidRPr="00D04F9E">
        <w:rPr>
          <w:rFonts w:ascii="Arial" w:hAnsi="Arial" w:cs="Arial"/>
        </w:rPr>
        <w:t xml:space="preserve">y </w:t>
      </w:r>
      <w:r w:rsidRPr="00D04F9E">
        <w:rPr>
          <w:rFonts w:ascii="Arial" w:hAnsi="Arial" w:cs="Arial"/>
        </w:rPr>
        <w:t>satisfacer las necesidades específicas de integración local</w:t>
      </w:r>
      <w:r w:rsidR="00877E9A" w:rsidRPr="00D04F9E">
        <w:rPr>
          <w:rFonts w:ascii="Arial" w:hAnsi="Arial" w:cs="Arial"/>
        </w:rPr>
        <w:t xml:space="preserve">, con el apoyo de </w:t>
      </w:r>
      <w:proofErr w:type="spellStart"/>
      <w:r w:rsidR="00877E9A" w:rsidRPr="00D04F9E">
        <w:rPr>
          <w:rFonts w:ascii="Arial" w:hAnsi="Arial" w:cs="Arial"/>
        </w:rPr>
        <w:t>Wipro</w:t>
      </w:r>
      <w:proofErr w:type="spellEnd"/>
      <w:r w:rsidRPr="00D04F9E">
        <w:rPr>
          <w:rFonts w:ascii="Arial" w:hAnsi="Arial" w:cs="Arial"/>
        </w:rPr>
        <w:t xml:space="preserve">. </w:t>
      </w:r>
      <w:r w:rsidR="00877E9A" w:rsidRPr="00D04F9E">
        <w:rPr>
          <w:rFonts w:ascii="Arial" w:hAnsi="Arial" w:cs="Arial"/>
        </w:rPr>
        <w:t>Esto facilitará la colaboración</w:t>
      </w:r>
      <w:r w:rsidR="00877E9A" w:rsidRPr="003617D9">
        <w:rPr>
          <w:rFonts w:ascii="Arial" w:hAnsi="Arial" w:cs="Arial"/>
        </w:rPr>
        <w:t xml:space="preserve"> entre las </w:t>
      </w:r>
      <w:r w:rsidR="003C2192">
        <w:rPr>
          <w:rFonts w:ascii="Arial" w:hAnsi="Arial" w:cs="Arial"/>
        </w:rPr>
        <w:t>operadoras</w:t>
      </w:r>
      <w:r w:rsidR="00877E9A" w:rsidRPr="003617D9">
        <w:rPr>
          <w:rFonts w:ascii="Arial" w:hAnsi="Arial" w:cs="Arial"/>
        </w:rPr>
        <w:t xml:space="preserve"> de Telefónica permitiendo compartir el diseño, la parametrización/configuración, los planes de prueba y los resultados.</w:t>
      </w:r>
    </w:p>
    <w:p w14:paraId="47920A48" w14:textId="77777777" w:rsidR="00C903EB" w:rsidRPr="003617D9" w:rsidRDefault="00C903EB" w:rsidP="00C903EB">
      <w:pPr>
        <w:pStyle w:val="Sinespaciado"/>
        <w:jc w:val="both"/>
        <w:rPr>
          <w:rFonts w:ascii="Arial" w:hAnsi="Arial" w:cs="Arial"/>
        </w:rPr>
      </w:pPr>
    </w:p>
    <w:p w14:paraId="48A14997" w14:textId="28105D4E" w:rsidR="00FD7191" w:rsidRPr="003617D9" w:rsidRDefault="003617D9">
      <w:pPr>
        <w:pStyle w:val="Sinespaciado"/>
        <w:jc w:val="both"/>
        <w:rPr>
          <w:rFonts w:ascii="Arial" w:eastAsiaTheme="majorEastAsia" w:hAnsi="Arial" w:cs="Arial"/>
        </w:rPr>
      </w:pPr>
      <w:r w:rsidRPr="003617D9">
        <w:rPr>
          <w:rFonts w:ascii="Arial" w:hAnsi="Arial" w:cs="Arial"/>
        </w:rPr>
        <w:t>La solución</w:t>
      </w:r>
      <w:r w:rsidR="00A32E1C" w:rsidRPr="003617D9">
        <w:rPr>
          <w:rFonts w:ascii="Arial" w:hAnsi="Arial" w:cs="Arial"/>
        </w:rPr>
        <w:t xml:space="preserve">, </w:t>
      </w:r>
      <w:r w:rsidR="00D25BD1" w:rsidRPr="003617D9">
        <w:rPr>
          <w:rFonts w:ascii="Arial" w:hAnsi="Arial" w:cs="Arial"/>
        </w:rPr>
        <w:t xml:space="preserve">desarrollada </w:t>
      </w:r>
      <w:r w:rsidR="0079050C" w:rsidRPr="003617D9">
        <w:rPr>
          <w:rFonts w:ascii="Arial" w:hAnsi="Arial" w:cs="Arial"/>
        </w:rPr>
        <w:t xml:space="preserve">por </w:t>
      </w:r>
      <w:proofErr w:type="spellStart"/>
      <w:r w:rsidR="0079050C" w:rsidRPr="003617D9">
        <w:rPr>
          <w:rFonts w:ascii="Arial" w:hAnsi="Arial" w:cs="Arial"/>
        </w:rPr>
        <w:t>Wipro</w:t>
      </w:r>
      <w:proofErr w:type="spellEnd"/>
      <w:r w:rsidR="0079050C" w:rsidRPr="003617D9">
        <w:rPr>
          <w:rFonts w:ascii="Arial" w:hAnsi="Arial" w:cs="Arial"/>
        </w:rPr>
        <w:t xml:space="preserve">, </w:t>
      </w:r>
      <w:r w:rsidRPr="003617D9">
        <w:rPr>
          <w:rFonts w:ascii="Arial" w:hAnsi="Arial" w:cs="Arial"/>
        </w:rPr>
        <w:t xml:space="preserve">se construirá sobre herramientas de código abierto </w:t>
      </w:r>
      <w:r w:rsidR="00B7068F" w:rsidRPr="003617D9">
        <w:rPr>
          <w:rFonts w:ascii="Arial" w:hAnsi="Arial" w:cs="Arial"/>
        </w:rPr>
        <w:t xml:space="preserve">y estará </w:t>
      </w:r>
      <w:r w:rsidR="003C2192">
        <w:rPr>
          <w:rFonts w:ascii="Arial" w:hAnsi="Arial" w:cs="Arial"/>
        </w:rPr>
        <w:t xml:space="preserve">igualmente </w:t>
      </w:r>
      <w:r w:rsidRPr="003617D9">
        <w:rPr>
          <w:rFonts w:ascii="Arial" w:hAnsi="Arial" w:cs="Arial"/>
        </w:rPr>
        <w:t>abierta a la evolución</w:t>
      </w:r>
      <w:r w:rsidR="00A32E1C" w:rsidRPr="003617D9">
        <w:rPr>
          <w:rFonts w:ascii="Arial" w:hAnsi="Arial" w:cs="Arial"/>
        </w:rPr>
        <w:t xml:space="preserve">, </w:t>
      </w:r>
      <w:r w:rsidRPr="003617D9">
        <w:rPr>
          <w:rFonts w:ascii="Arial" w:hAnsi="Arial" w:cs="Arial"/>
        </w:rPr>
        <w:t xml:space="preserve">permitiendo </w:t>
      </w:r>
      <w:r w:rsidR="003C2192">
        <w:rPr>
          <w:rFonts w:ascii="Arial" w:hAnsi="Arial" w:cs="Arial"/>
        </w:rPr>
        <w:t>la</w:t>
      </w:r>
      <w:r w:rsidRPr="003617D9">
        <w:rPr>
          <w:rFonts w:ascii="Arial" w:hAnsi="Arial" w:cs="Arial"/>
        </w:rPr>
        <w:t xml:space="preserve"> rápida adaptación a futuros cambios tecnológicos. </w:t>
      </w:r>
      <w:r w:rsidR="0079050C" w:rsidRPr="003617D9">
        <w:rPr>
          <w:rFonts w:ascii="Arial" w:eastAsiaTheme="majorEastAsia" w:hAnsi="Arial" w:cs="Arial"/>
        </w:rPr>
        <w:t xml:space="preserve">También se </w:t>
      </w:r>
      <w:r w:rsidRPr="003617D9">
        <w:rPr>
          <w:rFonts w:ascii="Arial" w:eastAsiaTheme="majorEastAsia" w:hAnsi="Arial" w:cs="Arial"/>
        </w:rPr>
        <w:t>utilizarán herramientas de prueba de repositorios comunes</w:t>
      </w:r>
      <w:r w:rsidR="0079050C" w:rsidRPr="003617D9">
        <w:rPr>
          <w:rFonts w:ascii="Arial" w:eastAsiaTheme="majorEastAsia" w:hAnsi="Arial" w:cs="Arial"/>
        </w:rPr>
        <w:t xml:space="preserve">, </w:t>
      </w:r>
      <w:r w:rsidRPr="003617D9">
        <w:rPr>
          <w:rFonts w:ascii="Arial" w:eastAsiaTheme="majorEastAsia" w:hAnsi="Arial" w:cs="Arial"/>
        </w:rPr>
        <w:t xml:space="preserve">con </w:t>
      </w:r>
      <w:r w:rsidR="0079050C" w:rsidRPr="003617D9">
        <w:rPr>
          <w:rFonts w:ascii="Arial" w:eastAsiaTheme="majorEastAsia" w:hAnsi="Arial" w:cs="Arial"/>
        </w:rPr>
        <w:t xml:space="preserve">la posibilidad de una futura </w:t>
      </w:r>
      <w:r w:rsidRPr="003617D9">
        <w:rPr>
          <w:rFonts w:ascii="Arial" w:eastAsiaTheme="majorEastAsia" w:hAnsi="Arial" w:cs="Arial"/>
        </w:rPr>
        <w:t xml:space="preserve">integración con </w:t>
      </w:r>
      <w:r w:rsidR="00877E9A" w:rsidRPr="003617D9">
        <w:rPr>
          <w:rFonts w:ascii="Arial" w:eastAsiaTheme="majorEastAsia" w:hAnsi="Arial" w:cs="Arial"/>
        </w:rPr>
        <w:t>CI/CD/CT</w:t>
      </w:r>
      <w:r w:rsidRPr="003617D9">
        <w:rPr>
          <w:rFonts w:ascii="Arial" w:eastAsiaTheme="majorEastAsia" w:hAnsi="Arial" w:cs="Arial"/>
        </w:rPr>
        <w:t>.</w:t>
      </w:r>
    </w:p>
    <w:p w14:paraId="6E911319" w14:textId="77777777" w:rsidR="00136DFF" w:rsidRPr="003617D9" w:rsidRDefault="00136DFF" w:rsidP="00C903EB">
      <w:pPr>
        <w:pStyle w:val="Sinespaciado"/>
        <w:jc w:val="both"/>
        <w:rPr>
          <w:rFonts w:ascii="Arial" w:eastAsiaTheme="majorEastAsia" w:hAnsi="Arial" w:cs="Arial"/>
        </w:rPr>
      </w:pPr>
    </w:p>
    <w:p w14:paraId="4E969FD7" w14:textId="6FD04727" w:rsidR="00FD7191" w:rsidRPr="003617D9" w:rsidRDefault="003617D9">
      <w:pPr>
        <w:pStyle w:val="Sinespaciado"/>
        <w:jc w:val="both"/>
        <w:rPr>
          <w:rFonts w:ascii="Arial" w:eastAsiaTheme="majorEastAsia" w:hAnsi="Arial" w:cs="Arial"/>
        </w:rPr>
      </w:pPr>
      <w:proofErr w:type="spellStart"/>
      <w:r w:rsidRPr="003617D9">
        <w:rPr>
          <w:rFonts w:ascii="Arial" w:eastAsiaTheme="majorEastAsia" w:hAnsi="Arial" w:cs="Arial"/>
        </w:rPr>
        <w:t>Wipro</w:t>
      </w:r>
      <w:proofErr w:type="spellEnd"/>
      <w:r w:rsidRPr="003617D9">
        <w:rPr>
          <w:rFonts w:ascii="Arial" w:eastAsiaTheme="majorEastAsia" w:hAnsi="Arial" w:cs="Arial"/>
        </w:rPr>
        <w:t xml:space="preserve"> trabajará con Telefónica para </w:t>
      </w:r>
      <w:r w:rsidR="000802F3" w:rsidRPr="003617D9">
        <w:rPr>
          <w:rFonts w:ascii="Arial" w:eastAsiaTheme="majorEastAsia" w:hAnsi="Arial" w:cs="Arial"/>
        </w:rPr>
        <w:t xml:space="preserve">automatizar las </w:t>
      </w:r>
      <w:r w:rsidR="003C2192">
        <w:rPr>
          <w:rFonts w:ascii="Arial" w:eastAsiaTheme="majorEastAsia" w:hAnsi="Arial" w:cs="Arial"/>
        </w:rPr>
        <w:t>o</w:t>
      </w:r>
      <w:r w:rsidR="000802F3" w:rsidRPr="003617D9">
        <w:rPr>
          <w:rFonts w:ascii="Arial" w:eastAsiaTheme="majorEastAsia" w:hAnsi="Arial" w:cs="Arial"/>
        </w:rPr>
        <w:t>peraciones de</w:t>
      </w:r>
      <w:r w:rsidR="004E6BA6" w:rsidRPr="003617D9">
        <w:rPr>
          <w:rFonts w:ascii="Arial" w:eastAsiaTheme="majorEastAsia" w:hAnsi="Arial" w:cs="Arial"/>
        </w:rPr>
        <w:t xml:space="preserve"> </w:t>
      </w:r>
      <w:r w:rsidR="003C2192">
        <w:rPr>
          <w:rFonts w:ascii="Arial" w:eastAsiaTheme="majorEastAsia" w:hAnsi="Arial" w:cs="Arial"/>
        </w:rPr>
        <w:t>r</w:t>
      </w:r>
      <w:r w:rsidR="004E6BA6" w:rsidRPr="003617D9">
        <w:rPr>
          <w:rFonts w:ascii="Arial" w:eastAsiaTheme="majorEastAsia" w:hAnsi="Arial" w:cs="Arial"/>
        </w:rPr>
        <w:t xml:space="preserve">ed </w:t>
      </w:r>
      <w:r w:rsidR="0042685A" w:rsidRPr="003617D9">
        <w:rPr>
          <w:rFonts w:ascii="Arial" w:eastAsiaTheme="majorEastAsia" w:hAnsi="Arial" w:cs="Arial"/>
        </w:rPr>
        <w:t xml:space="preserve">asociadas </w:t>
      </w:r>
      <w:r w:rsidR="004E6BA6" w:rsidRPr="003617D9">
        <w:rPr>
          <w:rFonts w:ascii="Arial" w:eastAsiaTheme="majorEastAsia" w:hAnsi="Arial" w:cs="Arial"/>
        </w:rPr>
        <w:t xml:space="preserve">y, así, </w:t>
      </w:r>
      <w:r w:rsidR="007858D8" w:rsidRPr="003617D9">
        <w:rPr>
          <w:rFonts w:ascii="Arial" w:eastAsiaTheme="majorEastAsia" w:hAnsi="Arial" w:cs="Arial"/>
        </w:rPr>
        <w:t xml:space="preserve">permitir </w:t>
      </w:r>
      <w:r w:rsidR="000802F3" w:rsidRPr="003617D9">
        <w:rPr>
          <w:rFonts w:ascii="Arial" w:eastAsiaTheme="majorEastAsia" w:hAnsi="Arial" w:cs="Arial"/>
        </w:rPr>
        <w:t xml:space="preserve">la transición Telco </w:t>
      </w:r>
      <w:r w:rsidR="003C2192">
        <w:rPr>
          <w:rFonts w:ascii="Arial" w:eastAsiaTheme="majorEastAsia" w:hAnsi="Arial" w:cs="Arial"/>
        </w:rPr>
        <w:t xml:space="preserve">Cloud </w:t>
      </w:r>
      <w:r w:rsidR="000802F3" w:rsidRPr="003617D9">
        <w:rPr>
          <w:rFonts w:ascii="Arial" w:eastAsiaTheme="majorEastAsia" w:hAnsi="Arial" w:cs="Arial"/>
        </w:rPr>
        <w:t xml:space="preserve">y </w:t>
      </w:r>
      <w:r w:rsidR="004E6BA6" w:rsidRPr="003617D9">
        <w:rPr>
          <w:rFonts w:ascii="Arial" w:eastAsiaTheme="majorEastAsia" w:hAnsi="Arial" w:cs="Arial"/>
        </w:rPr>
        <w:t xml:space="preserve">la adopción de las </w:t>
      </w:r>
      <w:r w:rsidR="003C2192">
        <w:rPr>
          <w:rFonts w:ascii="Arial" w:eastAsiaTheme="majorEastAsia" w:hAnsi="Arial" w:cs="Arial"/>
        </w:rPr>
        <w:t>f</w:t>
      </w:r>
      <w:r w:rsidR="002D0527" w:rsidRPr="003617D9">
        <w:rPr>
          <w:rFonts w:ascii="Arial" w:eastAsiaTheme="majorEastAsia" w:hAnsi="Arial" w:cs="Arial"/>
        </w:rPr>
        <w:t>unciones</w:t>
      </w:r>
      <w:r w:rsidR="004E6BA6" w:rsidRPr="003617D9">
        <w:rPr>
          <w:rFonts w:ascii="Arial" w:eastAsiaTheme="majorEastAsia" w:hAnsi="Arial" w:cs="Arial"/>
        </w:rPr>
        <w:t xml:space="preserve"> de </w:t>
      </w:r>
      <w:r w:rsidR="003C2192">
        <w:rPr>
          <w:rFonts w:ascii="Arial" w:eastAsiaTheme="majorEastAsia" w:hAnsi="Arial" w:cs="Arial"/>
        </w:rPr>
        <w:t>r</w:t>
      </w:r>
      <w:r w:rsidR="004E6BA6" w:rsidRPr="003617D9">
        <w:rPr>
          <w:rFonts w:ascii="Arial" w:eastAsiaTheme="majorEastAsia" w:hAnsi="Arial" w:cs="Arial"/>
        </w:rPr>
        <w:t>ed virtualizadas</w:t>
      </w:r>
      <w:r w:rsidR="003C2192">
        <w:rPr>
          <w:rFonts w:ascii="Arial" w:eastAsiaTheme="majorEastAsia" w:hAnsi="Arial" w:cs="Arial"/>
        </w:rPr>
        <w:t xml:space="preserve"> correspondientes</w:t>
      </w:r>
      <w:r w:rsidR="004E6BA6" w:rsidRPr="003617D9">
        <w:rPr>
          <w:rFonts w:ascii="Arial" w:eastAsiaTheme="majorEastAsia" w:hAnsi="Arial" w:cs="Arial"/>
        </w:rPr>
        <w:t xml:space="preserve">. Este marco permitirá </w:t>
      </w:r>
      <w:r w:rsidR="002D0527" w:rsidRPr="003617D9">
        <w:rPr>
          <w:rFonts w:ascii="Arial" w:eastAsiaTheme="majorEastAsia" w:hAnsi="Arial" w:cs="Arial"/>
        </w:rPr>
        <w:t xml:space="preserve">la </w:t>
      </w:r>
      <w:r w:rsidR="0042685A" w:rsidRPr="003617D9">
        <w:rPr>
          <w:rFonts w:ascii="Arial" w:eastAsiaTheme="majorEastAsia" w:hAnsi="Arial" w:cs="Arial"/>
        </w:rPr>
        <w:t xml:space="preserve">industrialización </w:t>
      </w:r>
      <w:r w:rsidR="002D0527" w:rsidRPr="003617D9">
        <w:rPr>
          <w:rFonts w:ascii="Arial" w:eastAsiaTheme="majorEastAsia" w:hAnsi="Arial" w:cs="Arial"/>
        </w:rPr>
        <w:t>del proceso</w:t>
      </w:r>
      <w:r w:rsidR="0042685A" w:rsidRPr="003617D9">
        <w:rPr>
          <w:rFonts w:ascii="Arial" w:eastAsiaTheme="majorEastAsia" w:hAnsi="Arial" w:cs="Arial"/>
        </w:rPr>
        <w:t xml:space="preserve">, haciendo frente al </w:t>
      </w:r>
      <w:r w:rsidR="004E6BA6" w:rsidRPr="003617D9">
        <w:rPr>
          <w:rFonts w:ascii="Arial" w:eastAsiaTheme="majorEastAsia" w:hAnsi="Arial" w:cs="Arial"/>
        </w:rPr>
        <w:t xml:space="preserve">aumento del volumen y la complejidad de las </w:t>
      </w:r>
      <w:r w:rsidR="003C2192">
        <w:rPr>
          <w:rFonts w:ascii="Arial" w:eastAsiaTheme="majorEastAsia" w:hAnsi="Arial" w:cs="Arial"/>
        </w:rPr>
        <w:t>f</w:t>
      </w:r>
      <w:r w:rsidR="004E6BA6" w:rsidRPr="003617D9">
        <w:rPr>
          <w:rFonts w:ascii="Arial" w:eastAsiaTheme="majorEastAsia" w:hAnsi="Arial" w:cs="Arial"/>
        </w:rPr>
        <w:t xml:space="preserve">unciones de </w:t>
      </w:r>
      <w:r w:rsidR="003C2192">
        <w:rPr>
          <w:rFonts w:ascii="Arial" w:eastAsiaTheme="majorEastAsia" w:hAnsi="Arial" w:cs="Arial"/>
        </w:rPr>
        <w:t>r</w:t>
      </w:r>
      <w:r w:rsidR="004E6BA6" w:rsidRPr="003617D9">
        <w:rPr>
          <w:rFonts w:ascii="Arial" w:eastAsiaTheme="majorEastAsia" w:hAnsi="Arial" w:cs="Arial"/>
        </w:rPr>
        <w:t>ed al tiempo que se adopta una metodología de trabajo ágil</w:t>
      </w:r>
      <w:r w:rsidR="003C2192">
        <w:rPr>
          <w:rFonts w:ascii="Arial" w:eastAsiaTheme="majorEastAsia" w:hAnsi="Arial" w:cs="Arial"/>
        </w:rPr>
        <w:t>,</w:t>
      </w:r>
      <w:r w:rsidR="004E6BA6" w:rsidRPr="003617D9">
        <w:rPr>
          <w:rFonts w:ascii="Arial" w:eastAsiaTheme="majorEastAsia" w:hAnsi="Arial" w:cs="Arial"/>
        </w:rPr>
        <w:t xml:space="preserve"> en </w:t>
      </w:r>
      <w:r w:rsidR="003C2192">
        <w:rPr>
          <w:rFonts w:ascii="Arial" w:eastAsiaTheme="majorEastAsia" w:hAnsi="Arial" w:cs="Arial"/>
        </w:rPr>
        <w:t>línea con</w:t>
      </w:r>
      <w:r w:rsidR="004E6BA6" w:rsidRPr="003617D9">
        <w:rPr>
          <w:rFonts w:ascii="Arial" w:eastAsiaTheme="majorEastAsia" w:hAnsi="Arial" w:cs="Arial"/>
        </w:rPr>
        <w:t xml:space="preserve"> la industria.  </w:t>
      </w:r>
    </w:p>
    <w:p w14:paraId="037EDB64" w14:textId="77777777" w:rsidR="00C903EB" w:rsidRPr="003617D9" w:rsidRDefault="00C903EB" w:rsidP="00C903EB">
      <w:pPr>
        <w:pStyle w:val="Sinespaciado"/>
        <w:jc w:val="both"/>
        <w:rPr>
          <w:rFonts w:ascii="Arial" w:hAnsi="Arial" w:cs="Arial"/>
        </w:rPr>
      </w:pPr>
    </w:p>
    <w:p w14:paraId="34B34E77" w14:textId="676DE382" w:rsidR="00FD7191" w:rsidRPr="003617D9" w:rsidRDefault="003617D9">
      <w:pPr>
        <w:pStyle w:val="Sinespaciado"/>
        <w:jc w:val="both"/>
        <w:rPr>
          <w:rFonts w:ascii="Arial" w:hAnsi="Arial" w:cs="Arial"/>
        </w:rPr>
      </w:pPr>
      <w:r w:rsidRPr="003617D9">
        <w:rPr>
          <w:rFonts w:ascii="Arial" w:hAnsi="Arial" w:cs="Arial"/>
        </w:rPr>
        <w:t xml:space="preserve">Telefónica Alemania considera </w:t>
      </w:r>
      <w:r w:rsidR="00E220A3" w:rsidRPr="003617D9">
        <w:rPr>
          <w:rFonts w:ascii="Arial" w:hAnsi="Arial" w:cs="Arial"/>
        </w:rPr>
        <w:t xml:space="preserve">que </w:t>
      </w:r>
      <w:r w:rsidRPr="003617D9">
        <w:rPr>
          <w:rFonts w:ascii="Arial" w:hAnsi="Arial" w:cs="Arial"/>
        </w:rPr>
        <w:t xml:space="preserve">CI/CD/CT es una herramienta importante </w:t>
      </w:r>
      <w:r w:rsidR="00FC2BA5" w:rsidRPr="003617D9">
        <w:rPr>
          <w:rFonts w:ascii="Arial" w:hAnsi="Arial" w:cs="Arial"/>
        </w:rPr>
        <w:t xml:space="preserve">a la hora de </w:t>
      </w:r>
      <w:r w:rsidRPr="003617D9">
        <w:rPr>
          <w:rFonts w:ascii="Arial" w:hAnsi="Arial" w:cs="Arial"/>
        </w:rPr>
        <w:t xml:space="preserve">implementar la estrategia de automatización. </w:t>
      </w:r>
      <w:r w:rsidR="00877E9A" w:rsidRPr="003617D9">
        <w:rPr>
          <w:rFonts w:ascii="Arial" w:hAnsi="Arial" w:cs="Arial"/>
        </w:rPr>
        <w:t xml:space="preserve">"Los </w:t>
      </w:r>
      <w:r w:rsidRPr="003617D9">
        <w:rPr>
          <w:rFonts w:ascii="Arial" w:hAnsi="Arial" w:cs="Arial"/>
        </w:rPr>
        <w:t xml:space="preserve">métodos de trabajo ágiles y los mecanismos de entrega desempeñarán un papel importante en el futuro para tener éxito en el mercado. Con </w:t>
      </w:r>
      <w:proofErr w:type="spellStart"/>
      <w:r w:rsidRPr="003617D9">
        <w:rPr>
          <w:rFonts w:ascii="Arial" w:hAnsi="Arial" w:cs="Arial"/>
        </w:rPr>
        <w:t>Wipro</w:t>
      </w:r>
      <w:proofErr w:type="spellEnd"/>
      <w:r w:rsidRPr="003617D9">
        <w:rPr>
          <w:rFonts w:ascii="Arial" w:hAnsi="Arial" w:cs="Arial"/>
        </w:rPr>
        <w:t xml:space="preserve">, hemos elegido un proveedor de servicios </w:t>
      </w:r>
      <w:r w:rsidR="00E66B3B">
        <w:rPr>
          <w:rFonts w:ascii="Arial" w:hAnsi="Arial" w:cs="Arial"/>
        </w:rPr>
        <w:t>capaz</w:t>
      </w:r>
      <w:r w:rsidRPr="003617D9">
        <w:rPr>
          <w:rFonts w:ascii="Arial" w:hAnsi="Arial" w:cs="Arial"/>
        </w:rPr>
        <w:t xml:space="preserve"> </w:t>
      </w:r>
      <w:r w:rsidR="00E66B3B">
        <w:rPr>
          <w:rFonts w:ascii="Arial" w:hAnsi="Arial" w:cs="Arial"/>
        </w:rPr>
        <w:t xml:space="preserve">de </w:t>
      </w:r>
      <w:r w:rsidRPr="003617D9">
        <w:rPr>
          <w:rFonts w:ascii="Arial" w:hAnsi="Arial" w:cs="Arial"/>
        </w:rPr>
        <w:t xml:space="preserve">construir soluciones convergentes para </w:t>
      </w:r>
      <w:r w:rsidR="00E66B3B">
        <w:rPr>
          <w:rFonts w:ascii="Arial" w:hAnsi="Arial" w:cs="Arial"/>
        </w:rPr>
        <w:t>que podamos s</w:t>
      </w:r>
      <w:r w:rsidRPr="003617D9">
        <w:rPr>
          <w:rFonts w:ascii="Arial" w:hAnsi="Arial" w:cs="Arial"/>
        </w:rPr>
        <w:t xml:space="preserve">ervir de forma óptima a todos los segmentos tecnológicos. La automatización rápida, fiable y estandarizada de todas las tareas, desde </w:t>
      </w:r>
      <w:r w:rsidR="00E66B3B">
        <w:rPr>
          <w:rFonts w:ascii="Arial" w:hAnsi="Arial" w:cs="Arial"/>
        </w:rPr>
        <w:t>su</w:t>
      </w:r>
      <w:r w:rsidRPr="003617D9">
        <w:rPr>
          <w:rFonts w:ascii="Arial" w:hAnsi="Arial" w:cs="Arial"/>
        </w:rPr>
        <w:t xml:space="preserve"> construcción hasta la producción, mejorará nuestro tiempo de comercialización, así como la calidad del servicio"</w:t>
      </w:r>
      <w:r w:rsidR="00826E4A" w:rsidRPr="003617D9">
        <w:rPr>
          <w:rFonts w:ascii="Arial" w:hAnsi="Arial" w:cs="Arial"/>
        </w:rPr>
        <w:t xml:space="preserve">, </w:t>
      </w:r>
      <w:r w:rsidRPr="003617D9">
        <w:rPr>
          <w:rFonts w:ascii="Arial" w:hAnsi="Arial" w:cs="Arial"/>
        </w:rPr>
        <w:t xml:space="preserve">dijo </w:t>
      </w:r>
      <w:r w:rsidR="00877E9A" w:rsidRPr="003617D9">
        <w:rPr>
          <w:rFonts w:ascii="Arial" w:hAnsi="Arial" w:cs="Arial"/>
          <w:b/>
          <w:bCs/>
        </w:rPr>
        <w:t xml:space="preserve">Thomas Braun, Director de Entornos de Prueba e Integración </w:t>
      </w:r>
      <w:r w:rsidR="007858D8" w:rsidRPr="003617D9">
        <w:rPr>
          <w:rFonts w:ascii="Arial" w:hAnsi="Arial" w:cs="Arial"/>
          <w:b/>
          <w:bCs/>
        </w:rPr>
        <w:t xml:space="preserve">de </w:t>
      </w:r>
      <w:r w:rsidRPr="003617D9">
        <w:rPr>
          <w:rFonts w:ascii="Arial" w:hAnsi="Arial" w:cs="Arial"/>
          <w:b/>
          <w:bCs/>
        </w:rPr>
        <w:t>Telefónica Alemania.</w:t>
      </w:r>
    </w:p>
    <w:p w14:paraId="5DD5FB7A" w14:textId="77777777" w:rsidR="00C903EB" w:rsidRPr="003617D9" w:rsidRDefault="00C903EB" w:rsidP="00C903EB">
      <w:pPr>
        <w:pStyle w:val="Sinespaciado"/>
        <w:jc w:val="both"/>
        <w:rPr>
          <w:rFonts w:ascii="Arial" w:eastAsiaTheme="majorEastAsia" w:hAnsi="Arial" w:cs="Arial"/>
        </w:rPr>
      </w:pPr>
    </w:p>
    <w:p w14:paraId="15A4D95B" w14:textId="77777777" w:rsidR="006E41A8" w:rsidRDefault="006E41A8">
      <w:pPr>
        <w:pStyle w:val="Sinespaciado"/>
        <w:jc w:val="both"/>
        <w:rPr>
          <w:rFonts w:ascii="Arial" w:eastAsiaTheme="majorEastAsia" w:hAnsi="Arial" w:cs="Arial"/>
        </w:rPr>
      </w:pPr>
    </w:p>
    <w:p w14:paraId="0A324625" w14:textId="77777777" w:rsidR="00B43A1F" w:rsidRDefault="00B43A1F">
      <w:pPr>
        <w:pStyle w:val="Sinespaciado"/>
        <w:jc w:val="both"/>
        <w:rPr>
          <w:rFonts w:ascii="Arial" w:eastAsiaTheme="majorEastAsia" w:hAnsi="Arial" w:cs="Arial"/>
        </w:rPr>
      </w:pPr>
    </w:p>
    <w:p w14:paraId="7D0F1D5A" w14:textId="77777777" w:rsidR="00B43A1F" w:rsidRDefault="00B43A1F">
      <w:pPr>
        <w:pStyle w:val="Sinespaciado"/>
        <w:jc w:val="both"/>
        <w:rPr>
          <w:rFonts w:ascii="Arial" w:eastAsiaTheme="majorEastAsia" w:hAnsi="Arial" w:cs="Arial"/>
        </w:rPr>
      </w:pPr>
    </w:p>
    <w:p w14:paraId="5F8B4E25" w14:textId="77777777" w:rsidR="00B43A1F" w:rsidRDefault="00B43A1F">
      <w:pPr>
        <w:pStyle w:val="Sinespaciado"/>
        <w:jc w:val="both"/>
        <w:rPr>
          <w:rFonts w:ascii="Arial" w:eastAsiaTheme="majorEastAsia" w:hAnsi="Arial" w:cs="Arial"/>
        </w:rPr>
      </w:pPr>
    </w:p>
    <w:p w14:paraId="5DA5F50A" w14:textId="77777777" w:rsidR="00752C35" w:rsidRDefault="00752C35">
      <w:pPr>
        <w:pStyle w:val="Sinespaciado"/>
        <w:jc w:val="both"/>
        <w:rPr>
          <w:rFonts w:ascii="Arial" w:eastAsiaTheme="majorEastAsia" w:hAnsi="Arial" w:cs="Arial"/>
        </w:rPr>
      </w:pPr>
    </w:p>
    <w:p w14:paraId="751D65C3" w14:textId="1CFE2A35" w:rsidR="00FD7191" w:rsidRPr="003617D9" w:rsidRDefault="003617D9">
      <w:pPr>
        <w:pStyle w:val="Sinespaciado"/>
        <w:jc w:val="both"/>
        <w:rPr>
          <w:rFonts w:ascii="Arial" w:eastAsiaTheme="majorEastAsia" w:hAnsi="Arial" w:cs="Arial"/>
        </w:rPr>
      </w:pPr>
      <w:r w:rsidRPr="003617D9">
        <w:rPr>
          <w:rFonts w:ascii="Arial" w:eastAsiaTheme="majorEastAsia" w:hAnsi="Arial" w:cs="Arial"/>
        </w:rPr>
        <w:t xml:space="preserve">Telefónica Brasil considera la iniciativa fundamental en su estrategia de </w:t>
      </w:r>
      <w:proofErr w:type="spellStart"/>
      <w:r w:rsidRPr="003617D9">
        <w:rPr>
          <w:rFonts w:ascii="Arial" w:eastAsiaTheme="majorEastAsia" w:hAnsi="Arial" w:cs="Arial"/>
        </w:rPr>
        <w:t>cloudificación</w:t>
      </w:r>
      <w:proofErr w:type="spellEnd"/>
      <w:r w:rsidRPr="003617D9">
        <w:rPr>
          <w:rFonts w:ascii="Arial" w:eastAsiaTheme="majorEastAsia" w:hAnsi="Arial" w:cs="Arial"/>
        </w:rPr>
        <w:t xml:space="preserve"> y transformación de la red. </w:t>
      </w:r>
      <w:r w:rsidR="00877E9A" w:rsidRPr="003617D9">
        <w:rPr>
          <w:rFonts w:ascii="Arial" w:eastAsiaTheme="majorEastAsia" w:hAnsi="Arial" w:cs="Arial"/>
        </w:rPr>
        <w:t xml:space="preserve">"La </w:t>
      </w:r>
      <w:r w:rsidRPr="003617D9">
        <w:rPr>
          <w:rFonts w:ascii="Arial" w:eastAsiaTheme="majorEastAsia" w:hAnsi="Arial" w:cs="Arial"/>
        </w:rPr>
        <w:t xml:space="preserve">automatización de las pruebas y la entrega continua serán uno de los pilares para abordar el nuevo modelo de construcción de las redes 5G e incluso de las redes fijas y móviles tradicionales", dijo </w:t>
      </w:r>
      <w:r w:rsidRPr="003617D9">
        <w:rPr>
          <w:rFonts w:ascii="Arial" w:eastAsiaTheme="majorEastAsia" w:hAnsi="Arial" w:cs="Arial"/>
          <w:b/>
          <w:bCs/>
        </w:rPr>
        <w:t xml:space="preserve">Elmo Rocha, Director de Planificación y Tecnología </w:t>
      </w:r>
      <w:r w:rsidR="007858D8" w:rsidRPr="003617D9">
        <w:rPr>
          <w:rFonts w:ascii="Arial" w:eastAsiaTheme="majorEastAsia" w:hAnsi="Arial" w:cs="Arial"/>
          <w:b/>
          <w:bCs/>
        </w:rPr>
        <w:t xml:space="preserve">de </w:t>
      </w:r>
      <w:r w:rsidRPr="003617D9">
        <w:rPr>
          <w:rFonts w:ascii="Arial" w:eastAsiaTheme="majorEastAsia" w:hAnsi="Arial" w:cs="Arial"/>
          <w:b/>
          <w:bCs/>
        </w:rPr>
        <w:t>VIVO.</w:t>
      </w:r>
    </w:p>
    <w:p w14:paraId="03D5E001" w14:textId="77777777" w:rsidR="00C903EB" w:rsidRPr="003617D9" w:rsidRDefault="00C903EB" w:rsidP="00C903EB">
      <w:pPr>
        <w:pStyle w:val="Sinespaciado"/>
        <w:jc w:val="both"/>
        <w:rPr>
          <w:rFonts w:ascii="Arial" w:eastAsiaTheme="majorEastAsia" w:hAnsi="Arial" w:cs="Arial"/>
        </w:rPr>
      </w:pPr>
    </w:p>
    <w:p w14:paraId="3EFF4B13" w14:textId="366D0C6D" w:rsidR="00FD7191" w:rsidRPr="003617D9" w:rsidRDefault="003617D9">
      <w:pPr>
        <w:pStyle w:val="Sinespaciado"/>
        <w:jc w:val="both"/>
        <w:rPr>
          <w:rFonts w:ascii="Arial" w:eastAsiaTheme="majorEastAsia" w:hAnsi="Arial" w:cs="Arial"/>
        </w:rPr>
      </w:pPr>
      <w:r w:rsidRPr="003617D9">
        <w:rPr>
          <w:rFonts w:ascii="Arial" w:eastAsiaTheme="majorEastAsia" w:hAnsi="Arial" w:cs="Arial"/>
        </w:rPr>
        <w:t xml:space="preserve">Aunque el objetivo inicial es </w:t>
      </w:r>
      <w:r w:rsidR="00E66B3B">
        <w:rPr>
          <w:rFonts w:ascii="Arial" w:eastAsiaTheme="majorEastAsia" w:hAnsi="Arial" w:cs="Arial"/>
        </w:rPr>
        <w:t xml:space="preserve">el </w:t>
      </w:r>
      <w:proofErr w:type="spellStart"/>
      <w:r w:rsidR="00E66B3B">
        <w:rPr>
          <w:rFonts w:ascii="Arial" w:eastAsiaTheme="majorEastAsia" w:hAnsi="Arial" w:cs="Arial"/>
        </w:rPr>
        <w:t>core</w:t>
      </w:r>
      <w:proofErr w:type="spellEnd"/>
      <w:r w:rsidRPr="003617D9">
        <w:rPr>
          <w:rFonts w:ascii="Arial" w:eastAsiaTheme="majorEastAsia" w:hAnsi="Arial" w:cs="Arial"/>
        </w:rPr>
        <w:t xml:space="preserve"> 5G, </w:t>
      </w:r>
      <w:r w:rsidR="00E66B3B">
        <w:rPr>
          <w:rFonts w:ascii="Arial" w:eastAsiaTheme="majorEastAsia" w:hAnsi="Arial" w:cs="Arial"/>
        </w:rPr>
        <w:t>el objetivo pasa por</w:t>
      </w:r>
      <w:r w:rsidRPr="003617D9">
        <w:rPr>
          <w:rFonts w:ascii="Arial" w:eastAsiaTheme="majorEastAsia" w:hAnsi="Arial" w:cs="Arial"/>
        </w:rPr>
        <w:t xml:space="preserve"> ampliar la solución a otras áreas </w:t>
      </w:r>
      <w:r w:rsidR="00E66B3B">
        <w:rPr>
          <w:rFonts w:ascii="Arial" w:eastAsiaTheme="majorEastAsia" w:hAnsi="Arial" w:cs="Arial"/>
        </w:rPr>
        <w:t xml:space="preserve">de red, </w:t>
      </w:r>
      <w:r w:rsidR="002D0527" w:rsidRPr="003617D9">
        <w:rPr>
          <w:rFonts w:ascii="Arial" w:eastAsiaTheme="majorEastAsia" w:hAnsi="Arial" w:cs="Arial"/>
        </w:rPr>
        <w:t xml:space="preserve">como </w:t>
      </w:r>
      <w:r w:rsidRPr="003617D9">
        <w:rPr>
          <w:rFonts w:ascii="Arial" w:eastAsiaTheme="majorEastAsia" w:hAnsi="Arial" w:cs="Arial"/>
        </w:rPr>
        <w:t>el transporte, el acceso y la infraestructura.</w:t>
      </w:r>
    </w:p>
    <w:p w14:paraId="62EFE108" w14:textId="77777777" w:rsidR="00C903EB" w:rsidRPr="003617D9" w:rsidRDefault="00C903EB" w:rsidP="00C903EB">
      <w:pPr>
        <w:pStyle w:val="Sinespaciado"/>
        <w:jc w:val="both"/>
        <w:rPr>
          <w:rFonts w:ascii="Arial" w:hAnsi="Arial" w:cs="Arial"/>
        </w:rPr>
      </w:pPr>
    </w:p>
    <w:p w14:paraId="2798D489" w14:textId="485DF41C" w:rsidR="00FD7191" w:rsidRPr="003617D9" w:rsidRDefault="003617D9">
      <w:pPr>
        <w:pStyle w:val="Sinespaciado"/>
        <w:jc w:val="both"/>
        <w:rPr>
          <w:rFonts w:ascii="Arial" w:hAnsi="Arial" w:cs="Arial"/>
        </w:rPr>
      </w:pPr>
      <w:r w:rsidRPr="003617D9">
        <w:rPr>
          <w:rFonts w:ascii="Arial" w:hAnsi="Arial" w:cs="Arial"/>
        </w:rPr>
        <w:t xml:space="preserve">Además, Telefónica y </w:t>
      </w:r>
      <w:proofErr w:type="spellStart"/>
      <w:r w:rsidRPr="003617D9">
        <w:rPr>
          <w:rFonts w:ascii="Arial" w:hAnsi="Arial" w:cs="Arial"/>
        </w:rPr>
        <w:t>Wipro</w:t>
      </w:r>
      <w:proofErr w:type="spellEnd"/>
      <w:r w:rsidRPr="003617D9">
        <w:rPr>
          <w:rFonts w:ascii="Arial" w:hAnsi="Arial" w:cs="Arial"/>
        </w:rPr>
        <w:t xml:space="preserve"> colaborarán en la implementación e incorporación del </w:t>
      </w:r>
      <w:r w:rsidR="00E66B3B">
        <w:rPr>
          <w:rFonts w:ascii="Arial" w:hAnsi="Arial" w:cs="Arial"/>
        </w:rPr>
        <w:t xml:space="preserve">marco de actuación </w:t>
      </w:r>
      <w:r w:rsidR="00137FE6">
        <w:rPr>
          <w:rFonts w:ascii="Arial" w:hAnsi="Arial" w:cs="Arial"/>
        </w:rPr>
        <w:t>CI/</w:t>
      </w:r>
      <w:r w:rsidRPr="003617D9">
        <w:rPr>
          <w:rFonts w:ascii="Arial" w:hAnsi="Arial" w:cs="Arial"/>
        </w:rPr>
        <w:t xml:space="preserve">CD/CT en el Telefónica Technology &amp; Automation </w:t>
      </w:r>
      <w:proofErr w:type="spellStart"/>
      <w:r w:rsidRPr="003617D9">
        <w:rPr>
          <w:rFonts w:ascii="Arial" w:hAnsi="Arial" w:cs="Arial"/>
        </w:rPr>
        <w:t>Lab</w:t>
      </w:r>
      <w:proofErr w:type="spellEnd"/>
      <w:r w:rsidRPr="003617D9">
        <w:rPr>
          <w:rFonts w:ascii="Arial" w:hAnsi="Arial" w:cs="Arial"/>
        </w:rPr>
        <w:t xml:space="preserve"> (con sede en Madrid). </w:t>
      </w:r>
      <w:proofErr w:type="spellStart"/>
      <w:r w:rsidRPr="003617D9">
        <w:rPr>
          <w:rFonts w:ascii="Arial" w:hAnsi="Arial" w:cs="Arial"/>
        </w:rPr>
        <w:t>Wipro</w:t>
      </w:r>
      <w:proofErr w:type="spellEnd"/>
      <w:r w:rsidRPr="003617D9">
        <w:rPr>
          <w:rFonts w:ascii="Arial" w:hAnsi="Arial" w:cs="Arial"/>
        </w:rPr>
        <w:t xml:space="preserve"> apoyará a Telefónica en la implementación de diferentes casos de uso sobre entornos Telco Cloud y construirá un entorno automatizado y programable basado en </w:t>
      </w:r>
      <w:r w:rsidR="007858D8" w:rsidRPr="003617D9">
        <w:rPr>
          <w:rFonts w:ascii="Arial" w:hAnsi="Arial" w:cs="Arial"/>
        </w:rPr>
        <w:t xml:space="preserve">Inteligencia Artificial/Aprendizaje Automático </w:t>
      </w:r>
      <w:r w:rsidRPr="003617D9">
        <w:rPr>
          <w:rFonts w:ascii="Arial" w:hAnsi="Arial" w:cs="Arial"/>
        </w:rPr>
        <w:t xml:space="preserve">donde ambos socios trabajarán conjuntamente con el objetivo de </w:t>
      </w:r>
      <w:r w:rsidR="00EF276B" w:rsidRPr="003617D9">
        <w:rPr>
          <w:rFonts w:ascii="Arial" w:hAnsi="Arial" w:cs="Arial"/>
        </w:rPr>
        <w:t xml:space="preserve">conseguir </w:t>
      </w:r>
      <w:r w:rsidRPr="003617D9">
        <w:rPr>
          <w:rFonts w:ascii="Arial" w:hAnsi="Arial" w:cs="Arial"/>
        </w:rPr>
        <w:t xml:space="preserve">pruebas y despliegues de red Zero </w:t>
      </w:r>
      <w:proofErr w:type="spellStart"/>
      <w:r w:rsidRPr="003617D9">
        <w:rPr>
          <w:rFonts w:ascii="Arial" w:hAnsi="Arial" w:cs="Arial"/>
        </w:rPr>
        <w:t>touch</w:t>
      </w:r>
      <w:proofErr w:type="spellEnd"/>
      <w:r w:rsidRPr="003617D9">
        <w:rPr>
          <w:rFonts w:ascii="Arial" w:hAnsi="Arial" w:cs="Arial"/>
        </w:rPr>
        <w:t xml:space="preserve"> sin ventana de mantenimiento.</w:t>
      </w:r>
    </w:p>
    <w:p w14:paraId="2D1E6370" w14:textId="77777777" w:rsidR="00C903EB" w:rsidRPr="003617D9" w:rsidRDefault="00C903EB" w:rsidP="00C903EB">
      <w:pPr>
        <w:pStyle w:val="Sinespaciado"/>
        <w:jc w:val="both"/>
        <w:rPr>
          <w:rFonts w:ascii="Arial" w:hAnsi="Arial" w:cs="Arial"/>
          <w:i/>
          <w:iCs/>
        </w:rPr>
      </w:pPr>
    </w:p>
    <w:p w14:paraId="01D98719" w14:textId="4B724920" w:rsidR="00FD7191" w:rsidRPr="003617D9" w:rsidRDefault="003617D9">
      <w:pPr>
        <w:pStyle w:val="Sinespaciado"/>
        <w:jc w:val="both"/>
        <w:rPr>
          <w:rFonts w:ascii="Arial" w:hAnsi="Arial" w:cs="Arial"/>
          <w:b/>
          <w:bCs/>
          <w:i/>
          <w:iCs/>
        </w:rPr>
      </w:pPr>
      <w:r w:rsidRPr="003617D9">
        <w:rPr>
          <w:rFonts w:ascii="Arial" w:hAnsi="Arial" w:cs="Arial"/>
          <w:iCs/>
        </w:rPr>
        <w:t xml:space="preserve">"El </w:t>
      </w:r>
      <w:r w:rsidR="00071FCE">
        <w:rPr>
          <w:rFonts w:ascii="Arial" w:hAnsi="Arial" w:cs="Arial"/>
          <w:iCs/>
        </w:rPr>
        <w:t>CI/</w:t>
      </w:r>
      <w:r w:rsidRPr="003617D9">
        <w:rPr>
          <w:rFonts w:ascii="Arial" w:hAnsi="Arial" w:cs="Arial"/>
          <w:iCs/>
        </w:rPr>
        <w:t xml:space="preserve">CD/CT es un elemento imprescindible en nuestra estrategia de 5G que </w:t>
      </w:r>
      <w:r w:rsidR="00E66B3B">
        <w:rPr>
          <w:rFonts w:ascii="Arial" w:hAnsi="Arial" w:cs="Arial"/>
          <w:iCs/>
        </w:rPr>
        <w:t>garantiza</w:t>
      </w:r>
      <w:r w:rsidRPr="003617D9">
        <w:rPr>
          <w:rFonts w:ascii="Arial" w:hAnsi="Arial" w:cs="Arial"/>
          <w:iCs/>
        </w:rPr>
        <w:t xml:space="preserve"> la solidez y fiabilidad de nuestra red, al tiempo que </w:t>
      </w:r>
      <w:r w:rsidR="00F65671">
        <w:rPr>
          <w:rFonts w:ascii="Arial" w:hAnsi="Arial" w:cs="Arial"/>
          <w:iCs/>
        </w:rPr>
        <w:t>permite</w:t>
      </w:r>
      <w:r w:rsidRPr="003617D9">
        <w:rPr>
          <w:rFonts w:ascii="Arial" w:hAnsi="Arial" w:cs="Arial"/>
          <w:iCs/>
        </w:rPr>
        <w:t xml:space="preserve"> </w:t>
      </w:r>
      <w:r w:rsidR="00F65671">
        <w:rPr>
          <w:rFonts w:ascii="Arial" w:hAnsi="Arial" w:cs="Arial"/>
          <w:iCs/>
        </w:rPr>
        <w:t>su</w:t>
      </w:r>
      <w:r w:rsidRPr="003617D9">
        <w:rPr>
          <w:rFonts w:ascii="Arial" w:hAnsi="Arial" w:cs="Arial"/>
          <w:iCs/>
        </w:rPr>
        <w:t xml:space="preserve"> adaptabilidad y acelera el tiempo de comercialización. Es uno de los pasos clave en el camino de la automatización de nuestras redes. Vemos a </w:t>
      </w:r>
      <w:proofErr w:type="spellStart"/>
      <w:r w:rsidRPr="003617D9">
        <w:rPr>
          <w:rFonts w:ascii="Arial" w:hAnsi="Arial" w:cs="Arial"/>
          <w:iCs/>
        </w:rPr>
        <w:t>Wipro</w:t>
      </w:r>
      <w:proofErr w:type="spellEnd"/>
      <w:r w:rsidRPr="003617D9">
        <w:rPr>
          <w:rFonts w:ascii="Arial" w:hAnsi="Arial" w:cs="Arial"/>
          <w:iCs/>
        </w:rPr>
        <w:t xml:space="preserve"> como el mejor socio para este viaje dado </w:t>
      </w:r>
      <w:r w:rsidR="007858D8" w:rsidRPr="003617D9">
        <w:rPr>
          <w:rFonts w:ascii="Arial" w:hAnsi="Arial" w:cs="Arial"/>
          <w:iCs/>
        </w:rPr>
        <w:t xml:space="preserve">el </w:t>
      </w:r>
      <w:r w:rsidRPr="003617D9">
        <w:rPr>
          <w:rFonts w:ascii="Arial" w:hAnsi="Arial" w:cs="Arial"/>
          <w:iCs/>
        </w:rPr>
        <w:t xml:space="preserve">know-how y la experiencia que tenemos en algunos otros proyectos de automatización como la implementación de SDN" </w:t>
      </w:r>
      <w:r w:rsidRPr="003617D9">
        <w:rPr>
          <w:rFonts w:ascii="Arial" w:eastAsiaTheme="majorEastAsia" w:hAnsi="Arial" w:cs="Arial"/>
        </w:rPr>
        <w:t xml:space="preserve">dijo </w:t>
      </w:r>
      <w:r w:rsidRPr="003617D9">
        <w:rPr>
          <w:rFonts w:ascii="Arial" w:eastAsiaTheme="majorEastAsia" w:hAnsi="Arial" w:cs="Arial"/>
          <w:b/>
          <w:bCs/>
        </w:rPr>
        <w:t>Cayetano Carbajo</w:t>
      </w:r>
      <w:r w:rsidRPr="00D04F9E">
        <w:rPr>
          <w:rFonts w:ascii="Arial" w:eastAsiaTheme="majorEastAsia" w:hAnsi="Arial" w:cs="Arial"/>
          <w:b/>
          <w:bCs/>
        </w:rPr>
        <w:t xml:space="preserve">, </w:t>
      </w:r>
      <w:r w:rsidR="00F65671" w:rsidRPr="00D04F9E">
        <w:rPr>
          <w:rFonts w:ascii="Arial" w:eastAsiaTheme="majorEastAsia" w:hAnsi="Arial" w:cs="Arial"/>
          <w:b/>
          <w:bCs/>
        </w:rPr>
        <w:t>d</w:t>
      </w:r>
      <w:r w:rsidRPr="00D04F9E">
        <w:rPr>
          <w:rFonts w:ascii="Arial" w:eastAsiaTheme="majorEastAsia" w:hAnsi="Arial" w:cs="Arial"/>
          <w:b/>
          <w:bCs/>
        </w:rPr>
        <w:t>irector de Core, Plataformas de Servicio y Transporte</w:t>
      </w:r>
      <w:r w:rsidR="007858D8" w:rsidRPr="00D04F9E">
        <w:rPr>
          <w:rFonts w:ascii="Arial" w:eastAsiaTheme="majorEastAsia" w:hAnsi="Arial" w:cs="Arial"/>
          <w:b/>
          <w:bCs/>
        </w:rPr>
        <w:t xml:space="preserve">, </w:t>
      </w:r>
      <w:r w:rsidRPr="00D04F9E">
        <w:rPr>
          <w:rFonts w:ascii="Arial" w:eastAsiaTheme="majorEastAsia" w:hAnsi="Arial" w:cs="Arial"/>
          <w:b/>
          <w:bCs/>
        </w:rPr>
        <w:t>Telefónica CTIO</w:t>
      </w:r>
      <w:r w:rsidRPr="00D04F9E">
        <w:rPr>
          <w:rFonts w:ascii="Arial" w:eastAsiaTheme="majorEastAsia" w:hAnsi="Arial" w:cs="Arial"/>
        </w:rPr>
        <w:t>.</w:t>
      </w:r>
    </w:p>
    <w:p w14:paraId="11208188" w14:textId="77777777" w:rsidR="00C903EB" w:rsidRPr="003617D9" w:rsidRDefault="00C903EB" w:rsidP="00C903EB">
      <w:pPr>
        <w:pStyle w:val="Sinespaciado"/>
        <w:jc w:val="both"/>
        <w:rPr>
          <w:rFonts w:ascii="Arial" w:hAnsi="Arial" w:cs="Arial"/>
          <w:b/>
          <w:bCs/>
          <w:i/>
          <w:iCs/>
        </w:rPr>
      </w:pPr>
    </w:p>
    <w:p w14:paraId="271601C5" w14:textId="77777777" w:rsidR="00FD7191" w:rsidRPr="003617D9" w:rsidRDefault="003617D9">
      <w:pPr>
        <w:pStyle w:val="Sinespaciado"/>
        <w:jc w:val="both"/>
        <w:rPr>
          <w:rFonts w:ascii="Arial" w:hAnsi="Arial" w:cs="Arial"/>
          <w:iCs/>
        </w:rPr>
      </w:pPr>
      <w:r w:rsidRPr="003617D9">
        <w:rPr>
          <w:rFonts w:ascii="Arial" w:hAnsi="Arial" w:cs="Arial"/>
          <w:b/>
          <w:bCs/>
        </w:rPr>
        <w:t xml:space="preserve">Thomas Mueller, </w:t>
      </w:r>
      <w:r w:rsidR="00683C0F" w:rsidRPr="003617D9">
        <w:rPr>
          <w:rFonts w:ascii="Arial" w:hAnsi="Arial" w:cs="Arial"/>
          <w:b/>
          <w:bCs/>
        </w:rPr>
        <w:t xml:space="preserve">director de tecnología de los servicios de ingeniería e I+D de </w:t>
      </w:r>
      <w:proofErr w:type="spellStart"/>
      <w:r w:rsidR="00683C0F" w:rsidRPr="003617D9">
        <w:rPr>
          <w:rFonts w:ascii="Arial" w:hAnsi="Arial" w:cs="Arial"/>
          <w:b/>
          <w:bCs/>
        </w:rPr>
        <w:t>Wipro</w:t>
      </w:r>
      <w:proofErr w:type="spellEnd"/>
      <w:r w:rsidR="00683C0F" w:rsidRPr="003617D9">
        <w:rPr>
          <w:rFonts w:ascii="Arial" w:hAnsi="Arial" w:cs="Arial"/>
          <w:b/>
          <w:bCs/>
        </w:rPr>
        <w:t xml:space="preserve"> </w:t>
      </w:r>
      <w:proofErr w:type="spellStart"/>
      <w:r w:rsidR="00683C0F" w:rsidRPr="003617D9">
        <w:rPr>
          <w:rFonts w:ascii="Arial" w:hAnsi="Arial" w:cs="Arial"/>
          <w:b/>
          <w:bCs/>
        </w:rPr>
        <w:t>Limited</w:t>
      </w:r>
      <w:proofErr w:type="spellEnd"/>
      <w:r w:rsidR="0079050C" w:rsidRPr="003617D9">
        <w:rPr>
          <w:rFonts w:ascii="Arial" w:hAnsi="Arial" w:cs="Arial"/>
        </w:rPr>
        <w:t>, ha declarado</w:t>
      </w:r>
      <w:r w:rsidRPr="003617D9">
        <w:rPr>
          <w:rFonts w:ascii="Arial" w:hAnsi="Arial" w:cs="Arial"/>
          <w:iCs/>
        </w:rPr>
        <w:t xml:space="preserve">: "La desagregación de la red, la O-RAN y la automatización constituyen el núcleo de nuestras inversiones para hacer posibles las redes rentables y escalables del futuro. Nuestra asociación de una década con Telefónica sigue prosperando gracias a este acuerdo. </w:t>
      </w:r>
      <w:proofErr w:type="spellStart"/>
      <w:r w:rsidRPr="003617D9">
        <w:rPr>
          <w:rFonts w:ascii="Arial" w:hAnsi="Arial" w:cs="Arial"/>
          <w:iCs/>
        </w:rPr>
        <w:t>Wipro</w:t>
      </w:r>
      <w:proofErr w:type="spellEnd"/>
      <w:r w:rsidRPr="003617D9">
        <w:rPr>
          <w:rFonts w:ascii="Arial" w:hAnsi="Arial" w:cs="Arial"/>
          <w:iCs/>
        </w:rPr>
        <w:t xml:space="preserve"> aprovechará ahora nuestras inversiones en automatización de redes basadas en código abierto y apoyará a Telefónica en la futura transformación de la red."</w:t>
      </w:r>
    </w:p>
    <w:p w14:paraId="124EB85D" w14:textId="77777777" w:rsidR="004E37C1" w:rsidRPr="003617D9" w:rsidRDefault="004E37C1" w:rsidP="00C903EB">
      <w:pPr>
        <w:pStyle w:val="Sinespaciado"/>
        <w:jc w:val="both"/>
        <w:rPr>
          <w:rFonts w:ascii="Arial" w:hAnsi="Arial" w:cs="Arial"/>
          <w:iCs/>
        </w:rPr>
      </w:pPr>
    </w:p>
    <w:p w14:paraId="71037A6F" w14:textId="52E14B29" w:rsidR="00FD7191" w:rsidRPr="003617D9" w:rsidRDefault="003617D9">
      <w:pPr>
        <w:pStyle w:val="Sinespaciado"/>
        <w:jc w:val="both"/>
        <w:rPr>
          <w:rFonts w:ascii="Arial" w:hAnsi="Arial" w:cs="Arial"/>
        </w:rPr>
      </w:pPr>
      <w:proofErr w:type="spellStart"/>
      <w:r w:rsidRPr="003617D9">
        <w:rPr>
          <w:rFonts w:ascii="Arial" w:hAnsi="Arial" w:cs="Arial"/>
          <w:iCs/>
        </w:rPr>
        <w:t>Wipro</w:t>
      </w:r>
      <w:proofErr w:type="spellEnd"/>
      <w:r w:rsidRPr="003617D9">
        <w:rPr>
          <w:rFonts w:ascii="Arial" w:hAnsi="Arial" w:cs="Arial"/>
          <w:iCs/>
        </w:rPr>
        <w:t xml:space="preserve"> </w:t>
      </w:r>
      <w:r w:rsidR="00F65671">
        <w:rPr>
          <w:rFonts w:ascii="Arial" w:hAnsi="Arial" w:cs="Arial"/>
          <w:iCs/>
        </w:rPr>
        <w:t>ha</w:t>
      </w:r>
      <w:r w:rsidRPr="003617D9">
        <w:rPr>
          <w:rFonts w:ascii="Arial" w:hAnsi="Arial" w:cs="Arial"/>
          <w:iCs/>
        </w:rPr>
        <w:t xml:space="preserve"> anunciado recientemente una </w:t>
      </w:r>
      <w:hyperlink r:id="rId11" w:history="1">
        <w:r w:rsidRPr="003617D9">
          <w:rPr>
            <w:rStyle w:val="Hipervnculo"/>
            <w:rFonts w:ascii="Arial" w:hAnsi="Arial" w:cs="Arial"/>
            <w:iCs/>
          </w:rPr>
          <w:t xml:space="preserve">asociación estratégica de cinco años </w:t>
        </w:r>
      </w:hyperlink>
      <w:r w:rsidRPr="003617D9">
        <w:rPr>
          <w:rFonts w:ascii="Arial" w:hAnsi="Arial" w:cs="Arial"/>
          <w:iCs/>
        </w:rPr>
        <w:t xml:space="preserve">con Telefónica Alemania / O2 para un programa de transformación radical de TI (RAITT). </w:t>
      </w:r>
    </w:p>
    <w:p w14:paraId="2D7CEC70" w14:textId="77777777" w:rsidR="00276A30" w:rsidRPr="003617D9" w:rsidRDefault="00276A30" w:rsidP="00276A30">
      <w:pPr>
        <w:jc w:val="both"/>
        <w:rPr>
          <w:rFonts w:ascii="Arial" w:hAnsi="Arial" w:cs="Arial"/>
          <w:b/>
          <w:bCs/>
        </w:rPr>
      </w:pPr>
    </w:p>
    <w:p w14:paraId="0BD431E7" w14:textId="77777777" w:rsidR="00B43A1F" w:rsidRDefault="00B43A1F">
      <w:pPr>
        <w:spacing w:after="0" w:line="240" w:lineRule="auto"/>
        <w:jc w:val="both"/>
        <w:rPr>
          <w:rFonts w:ascii="Arial" w:eastAsia="Calibri" w:hAnsi="Arial" w:cs="Arial"/>
          <w:b/>
          <w:bCs/>
        </w:rPr>
      </w:pPr>
      <w:bookmarkStart w:id="1" w:name="_Hlk43289936"/>
      <w:bookmarkStart w:id="2" w:name="_Hlk77246565"/>
    </w:p>
    <w:p w14:paraId="03560C24" w14:textId="77777777" w:rsidR="00B43A1F" w:rsidRDefault="00B43A1F">
      <w:pPr>
        <w:spacing w:after="0" w:line="240" w:lineRule="auto"/>
        <w:jc w:val="both"/>
        <w:rPr>
          <w:rFonts w:ascii="Arial" w:eastAsia="Calibri" w:hAnsi="Arial" w:cs="Arial"/>
          <w:b/>
          <w:bCs/>
        </w:rPr>
      </w:pPr>
    </w:p>
    <w:p w14:paraId="3AAD31E1" w14:textId="77777777" w:rsidR="00B43A1F" w:rsidRDefault="00B43A1F">
      <w:pPr>
        <w:spacing w:after="0" w:line="240" w:lineRule="auto"/>
        <w:jc w:val="both"/>
        <w:rPr>
          <w:rFonts w:ascii="Arial" w:eastAsia="Calibri" w:hAnsi="Arial" w:cs="Arial"/>
          <w:b/>
          <w:bCs/>
        </w:rPr>
      </w:pPr>
    </w:p>
    <w:p w14:paraId="60100437" w14:textId="77777777" w:rsidR="00B43A1F" w:rsidRDefault="00B43A1F">
      <w:pPr>
        <w:spacing w:after="0" w:line="240" w:lineRule="auto"/>
        <w:jc w:val="both"/>
        <w:rPr>
          <w:rFonts w:ascii="Arial" w:eastAsia="Calibri" w:hAnsi="Arial" w:cs="Arial"/>
          <w:b/>
          <w:bCs/>
        </w:rPr>
      </w:pPr>
    </w:p>
    <w:p w14:paraId="51F7243B" w14:textId="77777777" w:rsidR="00B43A1F" w:rsidRDefault="00B43A1F">
      <w:pPr>
        <w:spacing w:after="0" w:line="240" w:lineRule="auto"/>
        <w:jc w:val="both"/>
        <w:rPr>
          <w:rFonts w:ascii="Arial" w:eastAsia="Calibri" w:hAnsi="Arial" w:cs="Arial"/>
          <w:b/>
          <w:bCs/>
        </w:rPr>
      </w:pPr>
    </w:p>
    <w:p w14:paraId="59A10049" w14:textId="77777777" w:rsidR="00B43A1F" w:rsidRDefault="00B43A1F">
      <w:pPr>
        <w:spacing w:after="0" w:line="240" w:lineRule="auto"/>
        <w:jc w:val="both"/>
        <w:rPr>
          <w:rFonts w:ascii="Arial" w:eastAsia="Calibri" w:hAnsi="Arial" w:cs="Arial"/>
          <w:b/>
          <w:bCs/>
        </w:rPr>
      </w:pPr>
    </w:p>
    <w:p w14:paraId="3A5FD7D9" w14:textId="77777777" w:rsidR="00B43A1F" w:rsidRDefault="00B43A1F">
      <w:pPr>
        <w:spacing w:after="0" w:line="240" w:lineRule="auto"/>
        <w:jc w:val="both"/>
        <w:rPr>
          <w:rFonts w:ascii="Arial" w:eastAsia="Calibri" w:hAnsi="Arial" w:cs="Arial"/>
          <w:b/>
          <w:bCs/>
        </w:rPr>
      </w:pPr>
    </w:p>
    <w:p w14:paraId="36DB49CB" w14:textId="77777777" w:rsidR="00B43A1F" w:rsidRDefault="00B43A1F">
      <w:pPr>
        <w:spacing w:after="0" w:line="240" w:lineRule="auto"/>
        <w:jc w:val="both"/>
        <w:rPr>
          <w:rFonts w:ascii="Arial" w:eastAsia="Calibri" w:hAnsi="Arial" w:cs="Arial"/>
          <w:b/>
          <w:bCs/>
        </w:rPr>
      </w:pPr>
    </w:p>
    <w:p w14:paraId="554A213B" w14:textId="77777777" w:rsidR="00B43A1F" w:rsidRDefault="00B43A1F">
      <w:pPr>
        <w:spacing w:after="0" w:line="240" w:lineRule="auto"/>
        <w:jc w:val="both"/>
        <w:rPr>
          <w:rFonts w:ascii="Arial" w:eastAsia="Calibri" w:hAnsi="Arial" w:cs="Arial"/>
          <w:b/>
          <w:bCs/>
        </w:rPr>
      </w:pPr>
    </w:p>
    <w:p w14:paraId="7C39B4CE" w14:textId="77777777" w:rsidR="00B43A1F" w:rsidRDefault="00B43A1F">
      <w:pPr>
        <w:spacing w:after="0" w:line="240" w:lineRule="auto"/>
        <w:jc w:val="both"/>
        <w:rPr>
          <w:rFonts w:ascii="Arial" w:eastAsia="Calibri" w:hAnsi="Arial" w:cs="Arial"/>
          <w:b/>
          <w:bCs/>
        </w:rPr>
      </w:pPr>
    </w:p>
    <w:p w14:paraId="6925CC97" w14:textId="77777777" w:rsidR="00B43A1F" w:rsidRDefault="00B43A1F">
      <w:pPr>
        <w:spacing w:after="0" w:line="240" w:lineRule="auto"/>
        <w:jc w:val="both"/>
        <w:rPr>
          <w:rFonts w:ascii="Arial" w:eastAsia="Calibri" w:hAnsi="Arial" w:cs="Arial"/>
          <w:b/>
          <w:bCs/>
        </w:rPr>
      </w:pPr>
    </w:p>
    <w:p w14:paraId="66DD0BE9" w14:textId="77777777" w:rsidR="00B43A1F" w:rsidRDefault="00B43A1F">
      <w:pPr>
        <w:spacing w:after="0" w:line="240" w:lineRule="auto"/>
        <w:jc w:val="both"/>
        <w:rPr>
          <w:rFonts w:ascii="Arial" w:eastAsia="Calibri" w:hAnsi="Arial" w:cs="Arial"/>
          <w:b/>
          <w:bCs/>
        </w:rPr>
      </w:pPr>
    </w:p>
    <w:p w14:paraId="3E3B06D4" w14:textId="77777777" w:rsidR="00B43A1F" w:rsidRDefault="00B43A1F">
      <w:pPr>
        <w:spacing w:after="0" w:line="240" w:lineRule="auto"/>
        <w:jc w:val="both"/>
        <w:rPr>
          <w:rFonts w:ascii="Arial" w:eastAsia="Calibri" w:hAnsi="Arial" w:cs="Arial"/>
          <w:b/>
          <w:bCs/>
        </w:rPr>
      </w:pPr>
    </w:p>
    <w:p w14:paraId="037760EA" w14:textId="77777777" w:rsidR="00B43A1F" w:rsidRDefault="00B43A1F">
      <w:pPr>
        <w:spacing w:after="0" w:line="240" w:lineRule="auto"/>
        <w:jc w:val="both"/>
        <w:rPr>
          <w:rFonts w:ascii="Arial" w:eastAsia="Calibri" w:hAnsi="Arial" w:cs="Arial"/>
          <w:b/>
          <w:bCs/>
        </w:rPr>
      </w:pPr>
    </w:p>
    <w:p w14:paraId="0F65211E" w14:textId="77777777" w:rsidR="00B43A1F" w:rsidRDefault="00B43A1F">
      <w:pPr>
        <w:spacing w:after="0" w:line="240" w:lineRule="auto"/>
        <w:jc w:val="both"/>
        <w:rPr>
          <w:rFonts w:ascii="Arial" w:eastAsia="Calibri" w:hAnsi="Arial" w:cs="Arial"/>
          <w:b/>
          <w:bCs/>
        </w:rPr>
      </w:pPr>
    </w:p>
    <w:p w14:paraId="5AEC5A2B" w14:textId="77777777" w:rsidR="00B43A1F" w:rsidRDefault="00B43A1F">
      <w:pPr>
        <w:spacing w:after="0" w:line="240" w:lineRule="auto"/>
        <w:jc w:val="both"/>
        <w:rPr>
          <w:rFonts w:ascii="Arial" w:eastAsia="Calibri" w:hAnsi="Arial" w:cs="Arial"/>
          <w:b/>
          <w:bCs/>
        </w:rPr>
      </w:pPr>
    </w:p>
    <w:p w14:paraId="58E80B47" w14:textId="77777777" w:rsidR="00B43A1F" w:rsidRDefault="00B43A1F">
      <w:pPr>
        <w:spacing w:after="0" w:line="240" w:lineRule="auto"/>
        <w:jc w:val="both"/>
        <w:rPr>
          <w:rFonts w:ascii="Arial" w:eastAsia="Calibri" w:hAnsi="Arial" w:cs="Arial"/>
          <w:b/>
          <w:bCs/>
        </w:rPr>
      </w:pPr>
    </w:p>
    <w:p w14:paraId="41B0AE5A" w14:textId="77777777" w:rsidR="00B43A1F" w:rsidRDefault="00B43A1F">
      <w:pPr>
        <w:spacing w:after="0" w:line="240" w:lineRule="auto"/>
        <w:jc w:val="both"/>
        <w:rPr>
          <w:rFonts w:ascii="Arial" w:eastAsia="Calibri" w:hAnsi="Arial" w:cs="Arial"/>
          <w:b/>
          <w:bCs/>
        </w:rPr>
      </w:pPr>
    </w:p>
    <w:p w14:paraId="33856B5B" w14:textId="77777777" w:rsidR="00B43A1F" w:rsidRDefault="00B43A1F">
      <w:pPr>
        <w:spacing w:after="0" w:line="240" w:lineRule="auto"/>
        <w:jc w:val="both"/>
        <w:rPr>
          <w:rFonts w:ascii="Arial" w:eastAsia="Calibri" w:hAnsi="Arial" w:cs="Arial"/>
          <w:b/>
          <w:bCs/>
        </w:rPr>
      </w:pPr>
    </w:p>
    <w:p w14:paraId="2C873EC2" w14:textId="49251882" w:rsidR="00FD7191" w:rsidRPr="00B43A1F" w:rsidRDefault="003617D9">
      <w:pPr>
        <w:spacing w:after="0" w:line="240" w:lineRule="auto"/>
        <w:jc w:val="both"/>
        <w:rPr>
          <w:rFonts w:ascii="Arial" w:eastAsia="Calibri" w:hAnsi="Arial" w:cs="Arial"/>
          <w:sz w:val="18"/>
          <w:szCs w:val="18"/>
        </w:rPr>
      </w:pPr>
      <w:r w:rsidRPr="00B43A1F">
        <w:rPr>
          <w:rFonts w:ascii="Arial" w:eastAsia="Calibri" w:hAnsi="Arial" w:cs="Arial"/>
          <w:b/>
          <w:bCs/>
          <w:sz w:val="18"/>
          <w:szCs w:val="18"/>
        </w:rPr>
        <w:t xml:space="preserve">Acerca de </w:t>
      </w:r>
      <w:proofErr w:type="spellStart"/>
      <w:r w:rsidRPr="00B43A1F">
        <w:rPr>
          <w:rFonts w:ascii="Arial" w:eastAsia="Calibri" w:hAnsi="Arial" w:cs="Arial"/>
          <w:b/>
          <w:bCs/>
          <w:sz w:val="18"/>
          <w:szCs w:val="18"/>
        </w:rPr>
        <w:t>Wipro</w:t>
      </w:r>
      <w:proofErr w:type="spellEnd"/>
      <w:r w:rsidRPr="00B43A1F">
        <w:rPr>
          <w:rFonts w:ascii="Arial" w:eastAsia="Calibri" w:hAnsi="Arial" w:cs="Arial"/>
          <w:b/>
          <w:bCs/>
          <w:sz w:val="18"/>
          <w:szCs w:val="18"/>
        </w:rPr>
        <w:t xml:space="preserve"> </w:t>
      </w:r>
      <w:proofErr w:type="spellStart"/>
      <w:r w:rsidRPr="00B43A1F">
        <w:rPr>
          <w:rFonts w:ascii="Arial" w:eastAsia="Calibri" w:hAnsi="Arial" w:cs="Arial"/>
          <w:b/>
          <w:bCs/>
          <w:sz w:val="18"/>
          <w:szCs w:val="18"/>
        </w:rPr>
        <w:t>Limited</w:t>
      </w:r>
      <w:proofErr w:type="spellEnd"/>
    </w:p>
    <w:p w14:paraId="5B7F698C" w14:textId="77777777" w:rsidR="00FD7191" w:rsidRPr="00B43A1F" w:rsidRDefault="003617D9">
      <w:pPr>
        <w:spacing w:after="0" w:line="240" w:lineRule="auto"/>
        <w:jc w:val="both"/>
        <w:rPr>
          <w:rFonts w:ascii="Arial" w:eastAsia="Calibri" w:hAnsi="Arial" w:cs="Arial"/>
          <w:sz w:val="18"/>
          <w:szCs w:val="18"/>
        </w:rPr>
      </w:pPr>
      <w:proofErr w:type="spellStart"/>
      <w:r w:rsidRPr="00B43A1F">
        <w:rPr>
          <w:rFonts w:ascii="Arial" w:eastAsia="Calibri" w:hAnsi="Arial" w:cs="Arial"/>
          <w:sz w:val="18"/>
          <w:szCs w:val="18"/>
        </w:rPr>
        <w:t>Wipro</w:t>
      </w:r>
      <w:proofErr w:type="spellEnd"/>
      <w:r w:rsidRPr="00B43A1F">
        <w:rPr>
          <w:rFonts w:ascii="Arial" w:eastAsia="Calibri" w:hAnsi="Arial" w:cs="Arial"/>
          <w:sz w:val="18"/>
          <w:szCs w:val="18"/>
        </w:rPr>
        <w:t xml:space="preserve"> </w:t>
      </w:r>
      <w:proofErr w:type="spellStart"/>
      <w:r w:rsidRPr="00B43A1F">
        <w:rPr>
          <w:rFonts w:ascii="Arial" w:eastAsia="Calibri" w:hAnsi="Arial" w:cs="Arial"/>
          <w:sz w:val="18"/>
          <w:szCs w:val="18"/>
        </w:rPr>
        <w:t>Limited</w:t>
      </w:r>
      <w:proofErr w:type="spellEnd"/>
      <w:r w:rsidRPr="00B43A1F">
        <w:rPr>
          <w:rFonts w:ascii="Arial" w:eastAsia="Calibri" w:hAnsi="Arial" w:cs="Arial"/>
          <w:sz w:val="18"/>
          <w:szCs w:val="18"/>
        </w:rPr>
        <w:t xml:space="preserve"> (NYSE: WIT, BSE: 507685, NSE: WIPRO) es una empresa líder mundial en tecnología de la información, consultoría y servicios de procesos empresariales. Aprovechamos el poder de la computación cognitiva, la </w:t>
      </w:r>
      <w:proofErr w:type="spellStart"/>
      <w:r w:rsidRPr="00B43A1F">
        <w:rPr>
          <w:rFonts w:ascii="Arial" w:eastAsia="Calibri" w:hAnsi="Arial" w:cs="Arial"/>
          <w:sz w:val="18"/>
          <w:szCs w:val="18"/>
        </w:rPr>
        <w:t>hiper-automatización</w:t>
      </w:r>
      <w:proofErr w:type="spellEnd"/>
      <w:r w:rsidRPr="00B43A1F">
        <w:rPr>
          <w:rFonts w:ascii="Arial" w:eastAsia="Calibri" w:hAnsi="Arial" w:cs="Arial"/>
          <w:sz w:val="18"/>
          <w:szCs w:val="18"/>
        </w:rPr>
        <w:t xml:space="preserve">, la robótica, la nube, la analítica y las tecnologías emergentes para ayudar a nuestros clientes a adaptarse al mundo digital y hacerlos triunfar. Una empresa reconocida mundialmente por su amplia cartera de servicios, su fuerte compromiso con la sostenibilidad y su buena ciudadanía corporativa, contamos con más de 220.000 empleados dedicados a atender a clientes de los seis continentes. Juntos, descubrimos ideas y conectamos los puntos para construir un futuro mejor y audaz. </w:t>
      </w:r>
    </w:p>
    <w:p w14:paraId="42010E3B" w14:textId="77777777" w:rsidR="00276A30" w:rsidRPr="00B43A1F" w:rsidRDefault="00276A30" w:rsidP="00276A30">
      <w:pPr>
        <w:spacing w:after="0" w:line="240" w:lineRule="auto"/>
        <w:jc w:val="both"/>
        <w:rPr>
          <w:rFonts w:ascii="Arial" w:eastAsia="Calibri" w:hAnsi="Arial" w:cs="Arial"/>
          <w:sz w:val="18"/>
          <w:szCs w:val="18"/>
        </w:rPr>
      </w:pPr>
    </w:p>
    <w:p w14:paraId="3D8BB644" w14:textId="77777777" w:rsidR="00FD7191" w:rsidRPr="00B43A1F" w:rsidRDefault="003617D9">
      <w:pPr>
        <w:spacing w:after="0" w:line="240" w:lineRule="auto"/>
        <w:jc w:val="both"/>
        <w:rPr>
          <w:rFonts w:ascii="Arial" w:eastAsia="Calibri" w:hAnsi="Arial" w:cs="Arial"/>
          <w:b/>
          <w:sz w:val="16"/>
          <w:szCs w:val="16"/>
        </w:rPr>
      </w:pPr>
      <w:r w:rsidRPr="00B43A1F">
        <w:rPr>
          <w:rFonts w:ascii="Arial" w:eastAsia="Calibri" w:hAnsi="Arial" w:cs="Arial"/>
          <w:b/>
          <w:sz w:val="16"/>
          <w:szCs w:val="16"/>
        </w:rPr>
        <w:t>Contacto con los medios de comunicación:</w:t>
      </w:r>
    </w:p>
    <w:p w14:paraId="33DC1776" w14:textId="77777777" w:rsidR="00FD7191" w:rsidRPr="00B43A1F" w:rsidRDefault="003617D9">
      <w:pPr>
        <w:spacing w:after="0" w:line="240" w:lineRule="auto"/>
        <w:jc w:val="both"/>
        <w:rPr>
          <w:rFonts w:ascii="Arial" w:eastAsia="Calibri" w:hAnsi="Arial" w:cs="Arial"/>
          <w:sz w:val="16"/>
          <w:szCs w:val="16"/>
          <w:lang w:val="en-IN"/>
        </w:rPr>
      </w:pPr>
      <w:r w:rsidRPr="00B43A1F">
        <w:rPr>
          <w:rFonts w:ascii="Arial" w:eastAsia="Calibri" w:hAnsi="Arial" w:cs="Arial"/>
          <w:sz w:val="16"/>
          <w:szCs w:val="16"/>
          <w:lang w:val="en-IN"/>
        </w:rPr>
        <w:t>Nisha Chandrasekaran</w:t>
      </w:r>
    </w:p>
    <w:p w14:paraId="1D7CCBA8" w14:textId="77777777" w:rsidR="00FD7191" w:rsidRPr="00B43A1F" w:rsidRDefault="003617D9">
      <w:pPr>
        <w:spacing w:after="0" w:line="240" w:lineRule="auto"/>
        <w:jc w:val="both"/>
        <w:rPr>
          <w:rFonts w:ascii="Arial" w:eastAsia="Calibri" w:hAnsi="Arial" w:cs="Arial"/>
          <w:sz w:val="16"/>
          <w:szCs w:val="16"/>
          <w:lang w:val="en-IN"/>
        </w:rPr>
      </w:pPr>
      <w:r w:rsidRPr="00B43A1F">
        <w:rPr>
          <w:rFonts w:ascii="Arial" w:eastAsia="Calibri" w:hAnsi="Arial" w:cs="Arial"/>
          <w:sz w:val="16"/>
          <w:szCs w:val="16"/>
          <w:lang w:val="en-IN"/>
        </w:rPr>
        <w:t>Wipro Limited</w:t>
      </w:r>
    </w:p>
    <w:p w14:paraId="579DB1F0" w14:textId="77777777" w:rsidR="00FD7191" w:rsidRPr="00B43A1F" w:rsidRDefault="00DA7E5E">
      <w:pPr>
        <w:spacing w:after="0" w:line="240" w:lineRule="auto"/>
        <w:rPr>
          <w:rFonts w:ascii="Arial" w:eastAsia="Calibri" w:hAnsi="Arial" w:cs="Arial"/>
          <w:sz w:val="16"/>
          <w:szCs w:val="16"/>
          <w:lang w:val="en-IN"/>
        </w:rPr>
      </w:pPr>
      <w:hyperlink r:id="rId12" w:history="1">
        <w:r w:rsidR="0030265A" w:rsidRPr="00B43A1F">
          <w:rPr>
            <w:rStyle w:val="Hipervnculo"/>
            <w:rFonts w:ascii="Arial" w:eastAsia="Calibri" w:hAnsi="Arial" w:cs="Arial"/>
            <w:sz w:val="16"/>
            <w:szCs w:val="16"/>
            <w:lang w:val="en-IN"/>
          </w:rPr>
          <w:t>Nisha.</w:t>
        </w:r>
      </w:hyperlink>
    </w:p>
    <w:p w14:paraId="57C03015" w14:textId="65716F5C" w:rsidR="00276A30" w:rsidRDefault="00276A30" w:rsidP="00B43A1F">
      <w:pPr>
        <w:shd w:val="clear" w:color="auto" w:fill="FFFFFF" w:themeFill="background1"/>
        <w:spacing w:after="0" w:line="240" w:lineRule="auto"/>
        <w:jc w:val="both"/>
        <w:rPr>
          <w:rFonts w:ascii="Arial" w:eastAsia="Calibri" w:hAnsi="Arial" w:cs="Arial"/>
          <w:b/>
          <w:lang w:val="en-IN"/>
        </w:rPr>
      </w:pPr>
    </w:p>
    <w:p w14:paraId="4BCA035F" w14:textId="55D3D224" w:rsidR="00B43A1F" w:rsidRPr="00B43A1F" w:rsidRDefault="00B43A1F" w:rsidP="00B43A1F">
      <w:pPr>
        <w:shd w:val="clear" w:color="auto" w:fill="FFFFFF" w:themeFill="background1"/>
        <w:spacing w:after="0" w:line="240" w:lineRule="auto"/>
        <w:jc w:val="both"/>
        <w:rPr>
          <w:rFonts w:ascii="Arial" w:eastAsia="Calibri" w:hAnsi="Arial" w:cs="Arial"/>
          <w:b/>
          <w:bCs/>
          <w:sz w:val="18"/>
          <w:szCs w:val="18"/>
        </w:rPr>
      </w:pPr>
      <w:r w:rsidRPr="00B43A1F">
        <w:rPr>
          <w:rFonts w:ascii="Arial" w:eastAsia="Calibri" w:hAnsi="Arial" w:cs="Arial"/>
          <w:b/>
          <w:bCs/>
          <w:sz w:val="18"/>
          <w:szCs w:val="18"/>
        </w:rPr>
        <w:t>Acerca de Telefónica</w:t>
      </w:r>
    </w:p>
    <w:p w14:paraId="179060CE" w14:textId="77777777" w:rsidR="00B43A1F" w:rsidRPr="00B43A1F" w:rsidRDefault="00B43A1F" w:rsidP="00B43A1F">
      <w:pPr>
        <w:shd w:val="clear" w:color="auto" w:fill="FFFFFF" w:themeFill="background1"/>
        <w:spacing w:after="0" w:line="240" w:lineRule="auto"/>
        <w:rPr>
          <w:rFonts w:ascii="Arial" w:eastAsia="Calibri" w:hAnsi="Arial" w:cs="Arial"/>
          <w:sz w:val="18"/>
          <w:szCs w:val="18"/>
        </w:rPr>
      </w:pPr>
      <w:r w:rsidRPr="00B43A1F">
        <w:rPr>
          <w:rFonts w:ascii="Arial" w:eastAsia="Calibri" w:hAnsi="Arial" w:cs="Arial"/>
          <w:sz w:val="18"/>
          <w:szCs w:val="18"/>
        </w:rPr>
        <w:t>Telefónica es uno de los principales proveedores de servicios de telecomunicaciones del mundo. La compañía ofrece servicios de conectividad fija y móvil, así como una amplia gama de servicios digitales para particulares y empresas.  Está presente en Europa y Latinoamérica, donde cuenta con más de 365 millones de clientes.</w:t>
      </w:r>
    </w:p>
    <w:p w14:paraId="2A97846F" w14:textId="0F73810A" w:rsidR="00B43A1F" w:rsidRPr="00B43A1F" w:rsidRDefault="00B43A1F" w:rsidP="00B43A1F">
      <w:pPr>
        <w:shd w:val="clear" w:color="auto" w:fill="FFFFFF" w:themeFill="background1"/>
        <w:spacing w:after="0" w:line="240" w:lineRule="auto"/>
        <w:rPr>
          <w:rFonts w:ascii="Arial" w:eastAsia="Calibri" w:hAnsi="Arial" w:cs="Arial"/>
          <w:sz w:val="18"/>
          <w:szCs w:val="18"/>
        </w:rPr>
      </w:pPr>
      <w:r w:rsidRPr="00B43A1F">
        <w:rPr>
          <w:rFonts w:ascii="Arial" w:eastAsia="Calibri" w:hAnsi="Arial" w:cs="Arial"/>
          <w:sz w:val="18"/>
          <w:szCs w:val="18"/>
        </w:rPr>
        <w:t> Telefónica es una empresa totalmente privada cuyas acciones cotizan en el mercado continuo de las bolsas españolas y en las bolsas de Nueva York y Lima.</w:t>
      </w:r>
    </w:p>
    <w:p w14:paraId="3A3196B4" w14:textId="77777777" w:rsidR="00B43A1F" w:rsidRPr="00B43A1F" w:rsidRDefault="00B43A1F" w:rsidP="00276A30">
      <w:pPr>
        <w:spacing w:after="0" w:line="240" w:lineRule="auto"/>
        <w:jc w:val="both"/>
        <w:rPr>
          <w:rFonts w:ascii="Arial" w:eastAsia="Calibri" w:hAnsi="Arial" w:cs="Arial"/>
          <w:sz w:val="18"/>
          <w:szCs w:val="18"/>
        </w:rPr>
      </w:pPr>
    </w:p>
    <w:bookmarkEnd w:id="1"/>
    <w:p w14:paraId="78925C90" w14:textId="77777777" w:rsidR="006E41A8" w:rsidRPr="00B43A1F" w:rsidRDefault="006E41A8">
      <w:pPr>
        <w:spacing w:after="0" w:line="240" w:lineRule="auto"/>
        <w:jc w:val="both"/>
        <w:rPr>
          <w:rFonts w:ascii="Arial" w:eastAsia="Arial" w:hAnsi="Arial" w:cs="Arial"/>
          <w:b/>
          <w:bCs/>
          <w:sz w:val="20"/>
          <w:szCs w:val="20"/>
          <w:lang w:eastAsia="en-IN"/>
        </w:rPr>
      </w:pPr>
    </w:p>
    <w:bookmarkEnd w:id="2"/>
    <w:p w14:paraId="1B937D74" w14:textId="77777777" w:rsidR="006E41A8" w:rsidRPr="006E41A8" w:rsidRDefault="006E41A8" w:rsidP="006E41A8">
      <w:pPr>
        <w:spacing w:after="0" w:line="240" w:lineRule="auto"/>
        <w:jc w:val="both"/>
        <w:rPr>
          <w:rFonts w:ascii="Arial" w:eastAsia="Arial" w:hAnsi="Arial" w:cs="Arial"/>
          <w:b/>
          <w:bCs/>
          <w:i/>
          <w:iCs/>
          <w:sz w:val="16"/>
          <w:szCs w:val="16"/>
          <w:lang w:val="en-IN" w:eastAsia="en-IN"/>
        </w:rPr>
      </w:pPr>
      <w:r w:rsidRPr="006E41A8">
        <w:rPr>
          <w:rFonts w:ascii="Arial" w:eastAsia="Arial" w:hAnsi="Arial" w:cs="Arial"/>
          <w:b/>
          <w:bCs/>
          <w:i/>
          <w:iCs/>
          <w:sz w:val="16"/>
          <w:szCs w:val="16"/>
          <w:lang w:val="en-IN" w:eastAsia="en-IN"/>
        </w:rPr>
        <w:t>Forward-Looking Statements</w:t>
      </w:r>
    </w:p>
    <w:p w14:paraId="0440976C" w14:textId="77777777" w:rsidR="006E41A8" w:rsidRPr="006E41A8" w:rsidRDefault="006E41A8" w:rsidP="006E41A8">
      <w:pPr>
        <w:spacing w:after="0" w:line="240" w:lineRule="auto"/>
        <w:jc w:val="both"/>
        <w:rPr>
          <w:rFonts w:ascii="Arial" w:eastAsia="Arial" w:hAnsi="Arial" w:cs="Arial"/>
          <w:i/>
          <w:iCs/>
          <w:sz w:val="16"/>
          <w:szCs w:val="16"/>
          <w:lang w:val="en-IN" w:eastAsia="en-IN"/>
        </w:rPr>
      </w:pPr>
      <w:r w:rsidRPr="006E41A8">
        <w:rPr>
          <w:rFonts w:ascii="Arial" w:eastAsia="Arial" w:hAnsi="Arial" w:cs="Arial"/>
          <w:i/>
          <w:iCs/>
          <w:sz w:val="16"/>
          <w:szCs w:val="16"/>
          <w:lang w:val="en-IN" w:eastAsia="en-IN"/>
        </w:rPr>
        <w:t xml:space="preserve">The forward-looking statements contained herein represent Wipro’s beliefs regarding future events, many of which are by their nature, inherently uncertain and outside Wipro’s control. Such statements include, but are not limited to, statements regarding Wipro’s growth prospects, its future financial operating results, and its plans, </w:t>
      </w:r>
      <w:proofErr w:type="gramStart"/>
      <w:r w:rsidRPr="006E41A8">
        <w:rPr>
          <w:rFonts w:ascii="Arial" w:eastAsia="Arial" w:hAnsi="Arial" w:cs="Arial"/>
          <w:i/>
          <w:iCs/>
          <w:sz w:val="16"/>
          <w:szCs w:val="16"/>
          <w:lang w:val="en-IN" w:eastAsia="en-IN"/>
        </w:rPr>
        <w:t>expectations</w:t>
      </w:r>
      <w:proofErr w:type="gramEnd"/>
      <w:r w:rsidRPr="006E41A8">
        <w:rPr>
          <w:rFonts w:ascii="Arial" w:eastAsia="Arial" w:hAnsi="Arial" w:cs="Arial"/>
          <w:i/>
          <w:iCs/>
          <w:sz w:val="16"/>
          <w:szCs w:val="16"/>
          <w:lang w:val="en-IN" w:eastAsia="en-IN"/>
        </w:rPr>
        <w:t xml:space="preserve"> and intentions. Wipro cautions readers that the forward-looking statements contained herein are subject to risks and uncertainties that could cause actual results to differ materially from the results anticipated by such statements. Such risks and uncertainties include, but are not limited to, risks and uncertainties regarding fluctuations in our earnings, revenue and profits, our ability to generate and manage growth, complete proposed corporate actions, intense competition in IT services, our ability to maintain our cost advantage, wage increases in India, our ability to attract and retain highly skilled professionals, time and cost overruns on fixed-price, fixed-time frame contracts, client concentration, restrictions on immigration, our ability to manage our international operations, reduced demand for technology in our key focus areas, disruptions in telecommunication networks, our ability to successfully complete and integrate potential acquisitions, liability for damages on our service contracts, the success of  the companies in which we make strategic investments, withdrawal of fiscal governmental incentives, political instability, war, legal restrictions on raising capital or acquiring companies outside India, unauthorized use of our intellectual property and general economic conditions affecting our business and industry. The conditions caused by the COVID-19 pandemic could decrease technology spending, adversely affect demand for our products, affect the rate of customer spending and could adversely affect our customers’ ability or willingness to purchase our offerings, delay prospective customers’ purchasing decisions, adversely impact our ability to provide on-site consulting services and our inability to deliver our customers or delay the provisioning of our offerings, all of which could adversely affect our future sales, operating results and overall financial performance. Our operations may also be negatively affected by a range of external factors related to the COVID-19 pandemic that are not within our control. Additional risks that could affect our future operating results are more fully described in our filings with the United States Securities and Exchange Commission, including, but not limited to, Annual Reports on Form 20-F. These filings are available at </w:t>
      </w:r>
      <w:hyperlink r:id="rId13" w:history="1">
        <w:r w:rsidRPr="006E41A8">
          <w:rPr>
            <w:rFonts w:ascii="Arial" w:eastAsia="Arial" w:hAnsi="Arial" w:cs="Arial"/>
            <w:i/>
            <w:iCs/>
            <w:color w:val="0000FF"/>
            <w:sz w:val="16"/>
            <w:szCs w:val="16"/>
            <w:u w:val="single"/>
            <w:lang w:val="en-IN" w:eastAsia="en-IN"/>
          </w:rPr>
          <w:t>www.sec.gov</w:t>
        </w:r>
      </w:hyperlink>
      <w:r w:rsidRPr="006E41A8">
        <w:rPr>
          <w:rFonts w:ascii="Arial" w:eastAsia="Arial" w:hAnsi="Arial" w:cs="Arial"/>
          <w:i/>
          <w:iCs/>
          <w:sz w:val="16"/>
          <w:szCs w:val="16"/>
          <w:lang w:val="en-IN" w:eastAsia="en-IN"/>
        </w:rPr>
        <w:t>. We may, from time to time, make additional written and oral forward-looking statements, including statements contained in the company’s filings with the Securities and Exchange Commission and our reports to shareholders. We do not undertake to update any forward-looking statement that may be made from time to time by us or on our behalf.</w:t>
      </w:r>
    </w:p>
    <w:p w14:paraId="3A0C7A58" w14:textId="77777777" w:rsidR="00861619" w:rsidRPr="006E41A8" w:rsidRDefault="00861619" w:rsidP="006E41A8">
      <w:pPr>
        <w:spacing w:after="0" w:line="240" w:lineRule="auto"/>
        <w:jc w:val="both"/>
        <w:rPr>
          <w:lang w:val="en-IN"/>
        </w:rPr>
      </w:pPr>
    </w:p>
    <w:sectPr w:rsidR="00861619" w:rsidRPr="006E41A8" w:rsidSect="00276A30">
      <w:headerReference w:type="default" r:id="rId14"/>
      <w:footerReference w:type="defaul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6DCE7" w14:textId="77777777" w:rsidR="00DA7E5E" w:rsidRDefault="00DA7E5E" w:rsidP="00276A30">
      <w:pPr>
        <w:spacing w:after="0" w:line="240" w:lineRule="auto"/>
      </w:pPr>
      <w:r>
        <w:separator/>
      </w:r>
    </w:p>
  </w:endnote>
  <w:endnote w:type="continuationSeparator" w:id="0">
    <w:p w14:paraId="0C05E45A" w14:textId="77777777" w:rsidR="00DA7E5E" w:rsidRDefault="00DA7E5E" w:rsidP="0027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E25A" w14:textId="77777777" w:rsidR="00FD7191" w:rsidRDefault="003617D9">
    <w:pPr>
      <w:pStyle w:val="Piedepgina"/>
    </w:pPr>
    <w:r>
      <w:rPr>
        <w:noProof/>
        <w:lang w:val="en-IN" w:eastAsia="en-IN"/>
      </w:rPr>
      <mc:AlternateContent>
        <mc:Choice Requires="wps">
          <w:drawing>
            <wp:anchor distT="0" distB="0" distL="114300" distR="114300" simplePos="0" relativeHeight="251659264" behindDoc="0" locked="0" layoutInCell="0" allowOverlap="1" wp14:anchorId="3582AE09" wp14:editId="715B4DC2">
              <wp:simplePos x="0" y="0"/>
              <wp:positionH relativeFrom="page">
                <wp:posOffset>0</wp:posOffset>
              </wp:positionH>
              <wp:positionV relativeFrom="page">
                <wp:posOffset>9601200</wp:posOffset>
              </wp:positionV>
              <wp:extent cx="7772400" cy="266700"/>
              <wp:effectExtent l="0" t="0" r="0" b="0"/>
              <wp:wrapNone/>
              <wp:docPr id="1" name="MSIPCM82d44bd0a5763af1ae47b262"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2F80C" w14:textId="06949AFC" w:rsidR="00FD7191" w:rsidRDefault="00FD7191">
                          <w:pPr>
                            <w:spacing w:after="0"/>
                            <w:jc w:val="center"/>
                            <w:rPr>
                              <w:rFonts w:ascii="Arial" w:hAnsi="Arial" w:cs="Arial"/>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82AE09" id="_x0000_t202" coordsize="21600,21600" o:spt="202" path="m,l,21600r21600,l21600,xe">
              <v:stroke joinstyle="miter"/>
              <v:path gradientshapeok="t" o:connecttype="rect"/>
            </v:shapetype>
            <v:shape id="MSIPCM82d44bd0a5763af1ae47b262" o:spid="_x0000_s1026" type="#_x0000_t202" alt="{&quot;HashCode&quot;:2133105206,&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" o:allowincell="f" filled="f" stroked="f" strokeweight=".5pt">
              <v:textbox inset=",0,,0">
                <w:txbxContent>
                  <w:p w14:paraId="56C2F80C" w14:textId="06949AFC" w:rsidR="00FD7191" w:rsidRDefault="00FD7191">
                    <w:pPr>
                      <w:spacing w:after="0"/>
                      <w:jc w:val="center"/>
                      <w:rPr>
                        <w:rFonts w:ascii="Arial" w:hAnsi="Arial" w:cs="Arial"/>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6B409" w14:textId="77777777" w:rsidR="00DA7E5E" w:rsidRDefault="00DA7E5E" w:rsidP="00276A30">
      <w:pPr>
        <w:spacing w:after="0" w:line="240" w:lineRule="auto"/>
      </w:pPr>
      <w:bookmarkStart w:id="0" w:name="_Hlk88215203"/>
      <w:bookmarkEnd w:id="0"/>
      <w:r>
        <w:separator/>
      </w:r>
    </w:p>
  </w:footnote>
  <w:footnote w:type="continuationSeparator" w:id="0">
    <w:p w14:paraId="56F02A7B" w14:textId="77777777" w:rsidR="00DA7E5E" w:rsidRDefault="00DA7E5E" w:rsidP="0027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2B7D" w14:textId="44CAC28E" w:rsidR="006E41A8" w:rsidRDefault="006E41A8" w:rsidP="006E41A8">
    <w:pPr>
      <w:pStyle w:val="Encabezado"/>
      <w:jc w:val="right"/>
    </w:pPr>
    <w:r>
      <w:rPr>
        <w:rFonts w:ascii="Arial" w:hAnsi="Arial" w:cs="Arial"/>
        <w:b/>
        <w:bCs/>
        <w:noProof/>
        <w:sz w:val="28"/>
        <w:szCs w:val="28"/>
        <w:lang w:val="en-IN"/>
      </w:rPr>
      <w:drawing>
        <wp:inline distT="0" distB="0" distL="0" distR="0" wp14:anchorId="31969FB2" wp14:editId="7A794EE5">
          <wp:extent cx="1458488" cy="41905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22" cy="433112"/>
                  </a:xfrm>
                  <a:prstGeom prst="rect">
                    <a:avLst/>
                  </a:prstGeom>
                  <a:noFill/>
                  <a:ln>
                    <a:noFill/>
                  </a:ln>
                </pic:spPr>
              </pic:pic>
            </a:graphicData>
          </a:graphic>
        </wp:inline>
      </w:drawing>
    </w:r>
    <w:r w:rsidRPr="00C96A95">
      <w:rPr>
        <w:noProof/>
        <w:highlight w:val="yellow"/>
        <w:lang w:val="en-IN" w:eastAsia="en-IN"/>
      </w:rPr>
      <w:drawing>
        <wp:anchor distT="0" distB="0" distL="114300" distR="114300" simplePos="0" relativeHeight="251661312" behindDoc="0" locked="0" layoutInCell="1" allowOverlap="1" wp14:anchorId="5E49AAA9" wp14:editId="3B73E01A">
          <wp:simplePos x="0" y="0"/>
          <wp:positionH relativeFrom="column">
            <wp:posOffset>247650</wp:posOffset>
          </wp:positionH>
          <wp:positionV relativeFrom="paragraph">
            <wp:posOffset>-133985</wp:posOffset>
          </wp:positionV>
          <wp:extent cx="870585" cy="702945"/>
          <wp:effectExtent l="0" t="0" r="5715" b="190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702" t="17164" r="8955" b="17164"/>
                  <a:stretch/>
                </pic:blipFill>
                <pic:spPr bwMode="auto">
                  <a:xfrm>
                    <a:off x="0" y="0"/>
                    <a:ext cx="870585" cy="702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30"/>
    <w:rsid w:val="00007368"/>
    <w:rsid w:val="00071FCE"/>
    <w:rsid w:val="000802F3"/>
    <w:rsid w:val="000D3C93"/>
    <w:rsid w:val="00102EB1"/>
    <w:rsid w:val="00117822"/>
    <w:rsid w:val="00136DFF"/>
    <w:rsid w:val="00137FE6"/>
    <w:rsid w:val="001D243E"/>
    <w:rsid w:val="00276A30"/>
    <w:rsid w:val="002D0527"/>
    <w:rsid w:val="0030265A"/>
    <w:rsid w:val="003617D9"/>
    <w:rsid w:val="003C2192"/>
    <w:rsid w:val="0042685A"/>
    <w:rsid w:val="004E37C1"/>
    <w:rsid w:val="004E6BA6"/>
    <w:rsid w:val="005604D5"/>
    <w:rsid w:val="00593D43"/>
    <w:rsid w:val="00594420"/>
    <w:rsid w:val="005E0C1B"/>
    <w:rsid w:val="005E31D5"/>
    <w:rsid w:val="005F71D4"/>
    <w:rsid w:val="00683C0F"/>
    <w:rsid w:val="006E41A8"/>
    <w:rsid w:val="00702CD2"/>
    <w:rsid w:val="00752C35"/>
    <w:rsid w:val="00770D6A"/>
    <w:rsid w:val="007858D8"/>
    <w:rsid w:val="0079050C"/>
    <w:rsid w:val="007C4671"/>
    <w:rsid w:val="007E1D07"/>
    <w:rsid w:val="00821546"/>
    <w:rsid w:val="00826E4A"/>
    <w:rsid w:val="00861619"/>
    <w:rsid w:val="00877E9A"/>
    <w:rsid w:val="008B1F43"/>
    <w:rsid w:val="009E122A"/>
    <w:rsid w:val="00A169FC"/>
    <w:rsid w:val="00A32E1C"/>
    <w:rsid w:val="00A92AE3"/>
    <w:rsid w:val="00AA0D5E"/>
    <w:rsid w:val="00AD1901"/>
    <w:rsid w:val="00B02E77"/>
    <w:rsid w:val="00B43A1F"/>
    <w:rsid w:val="00B7068F"/>
    <w:rsid w:val="00BB5419"/>
    <w:rsid w:val="00C21066"/>
    <w:rsid w:val="00C340A0"/>
    <w:rsid w:val="00C838FF"/>
    <w:rsid w:val="00C903EB"/>
    <w:rsid w:val="00C96A95"/>
    <w:rsid w:val="00CC1023"/>
    <w:rsid w:val="00CC4266"/>
    <w:rsid w:val="00D000AB"/>
    <w:rsid w:val="00D04F9E"/>
    <w:rsid w:val="00D05EBB"/>
    <w:rsid w:val="00D25BD1"/>
    <w:rsid w:val="00D6491B"/>
    <w:rsid w:val="00DA5A23"/>
    <w:rsid w:val="00DA7E5E"/>
    <w:rsid w:val="00E220A3"/>
    <w:rsid w:val="00E26B2C"/>
    <w:rsid w:val="00E660A9"/>
    <w:rsid w:val="00E66B3B"/>
    <w:rsid w:val="00EF276B"/>
    <w:rsid w:val="00F37063"/>
    <w:rsid w:val="00F65671"/>
    <w:rsid w:val="00F72B91"/>
    <w:rsid w:val="00FA5E59"/>
    <w:rsid w:val="00FC2BA5"/>
    <w:rsid w:val="00FD5738"/>
    <w:rsid w:val="00FD719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BF47"/>
  <w15:chartTrackingRefBased/>
  <w15:docId w15:val="{1C2E01F3-13E3-4F24-8529-611EA0BB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6A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76A30"/>
    <w:rPr>
      <w:b/>
      <w:bCs/>
    </w:rPr>
  </w:style>
  <w:style w:type="character" w:styleId="Hipervnculo">
    <w:name w:val="Hyperlink"/>
    <w:basedOn w:val="Fuentedeprrafopredeter"/>
    <w:uiPriority w:val="99"/>
    <w:unhideWhenUsed/>
    <w:rsid w:val="00276A30"/>
    <w:rPr>
      <w:color w:val="0000FF"/>
      <w:u w:val="single"/>
    </w:rPr>
  </w:style>
  <w:style w:type="character" w:customStyle="1" w:styleId="UnresolvedMention1">
    <w:name w:val="Unresolved Mention1"/>
    <w:basedOn w:val="Fuentedeprrafopredeter"/>
    <w:uiPriority w:val="99"/>
    <w:semiHidden/>
    <w:unhideWhenUsed/>
    <w:rsid w:val="00276A30"/>
    <w:rPr>
      <w:color w:val="605E5C"/>
      <w:shd w:val="clear" w:color="auto" w:fill="E1DFDD"/>
    </w:rPr>
  </w:style>
  <w:style w:type="paragraph" w:styleId="Encabezado">
    <w:name w:val="header"/>
    <w:basedOn w:val="Normal"/>
    <w:link w:val="EncabezadoCar"/>
    <w:uiPriority w:val="99"/>
    <w:unhideWhenUsed/>
    <w:rsid w:val="00276A3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76A30"/>
    <w:rPr>
      <w:lang w:val="es-ES"/>
    </w:rPr>
  </w:style>
  <w:style w:type="paragraph" w:styleId="Piedepgina">
    <w:name w:val="footer"/>
    <w:basedOn w:val="Normal"/>
    <w:link w:val="PiedepginaCar"/>
    <w:uiPriority w:val="99"/>
    <w:unhideWhenUsed/>
    <w:rsid w:val="00276A3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76A30"/>
    <w:rPr>
      <w:lang w:val="es-ES"/>
    </w:rPr>
  </w:style>
  <w:style w:type="paragraph" w:styleId="Sinespaciado">
    <w:name w:val="No Spacing"/>
    <w:uiPriority w:val="1"/>
    <w:qFormat/>
    <w:rsid w:val="00C903EB"/>
    <w:pPr>
      <w:spacing w:after="0" w:line="240" w:lineRule="auto"/>
    </w:pPr>
    <w:rPr>
      <w:lang w:val="es-ES"/>
    </w:rPr>
  </w:style>
  <w:style w:type="paragraph" w:styleId="Textodeglobo">
    <w:name w:val="Balloon Text"/>
    <w:basedOn w:val="Normal"/>
    <w:link w:val="TextodegloboCar"/>
    <w:uiPriority w:val="99"/>
    <w:semiHidden/>
    <w:unhideWhenUsed/>
    <w:rsid w:val="009E12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22A"/>
    <w:rPr>
      <w:rFonts w:ascii="Segoe UI" w:hAnsi="Segoe UI" w:cs="Segoe UI"/>
      <w:sz w:val="18"/>
      <w:szCs w:val="18"/>
      <w:lang w:val="es-ES"/>
    </w:rPr>
  </w:style>
  <w:style w:type="character" w:styleId="Refdecomentario">
    <w:name w:val="annotation reference"/>
    <w:basedOn w:val="Fuentedeprrafopredeter"/>
    <w:uiPriority w:val="99"/>
    <w:semiHidden/>
    <w:unhideWhenUsed/>
    <w:rsid w:val="0079050C"/>
    <w:rPr>
      <w:sz w:val="16"/>
      <w:szCs w:val="16"/>
    </w:rPr>
  </w:style>
  <w:style w:type="paragraph" w:styleId="Textocomentario">
    <w:name w:val="annotation text"/>
    <w:basedOn w:val="Normal"/>
    <w:link w:val="TextocomentarioCar"/>
    <w:uiPriority w:val="99"/>
    <w:semiHidden/>
    <w:unhideWhenUsed/>
    <w:rsid w:val="007905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50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050C"/>
    <w:rPr>
      <w:b/>
      <w:bCs/>
    </w:rPr>
  </w:style>
  <w:style w:type="character" w:customStyle="1" w:styleId="AsuntodelcomentarioCar">
    <w:name w:val="Asunto del comentario Car"/>
    <w:basedOn w:val="TextocomentarioCar"/>
    <w:link w:val="Asuntodelcomentario"/>
    <w:uiPriority w:val="99"/>
    <w:semiHidden/>
    <w:rsid w:val="0079050C"/>
    <w:rPr>
      <w:b/>
      <w:bCs/>
      <w:sz w:val="20"/>
      <w:szCs w:val="20"/>
      <w:lang w:val="es-ES"/>
    </w:rPr>
  </w:style>
  <w:style w:type="character" w:styleId="Hipervnculovisitado">
    <w:name w:val="FollowedHyperlink"/>
    <w:basedOn w:val="Fuentedeprrafopredeter"/>
    <w:uiPriority w:val="99"/>
    <w:semiHidden/>
    <w:unhideWhenUsed/>
    <w:rsid w:val="006E41A8"/>
    <w:rPr>
      <w:color w:val="954F72" w:themeColor="followedHyperlink"/>
      <w:u w:val="single"/>
    </w:rPr>
  </w:style>
  <w:style w:type="paragraph" w:styleId="Revisin">
    <w:name w:val="Revision"/>
    <w:hidden/>
    <w:uiPriority w:val="99"/>
    <w:semiHidden/>
    <w:rsid w:val="00137FE6"/>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sha.Chandrasekaran@wipr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pro.com/newsroom/press-releases/2021/wipro-and-telefonica-germany-O2-sign-radical-it-transformation-partnership-agree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elefonica.com/es/ho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5B15941520A941A8729CA512156E8E" ma:contentTypeVersion="13" ma:contentTypeDescription="Create a new document." ma:contentTypeScope="" ma:versionID="6e5c22257b620f8afbc916232c63f4aa">
  <xsd:schema xmlns:xsd="http://www.w3.org/2001/XMLSchema" xmlns:xs="http://www.w3.org/2001/XMLSchema" xmlns:p="http://schemas.microsoft.com/office/2006/metadata/properties" xmlns:ns2="9abe8fdc-1b02-4894-b1a4-979438be089c" xmlns:ns3="39ddc1b1-274c-4247-b36b-e0b9e5edbc18" targetNamespace="http://schemas.microsoft.com/office/2006/metadata/properties" ma:root="true" ma:fieldsID="e9e63cd771114411afd992d52e5d2091" ns2:_="" ns3:_="">
    <xsd:import namespace="9abe8fdc-1b02-4894-b1a4-979438be089c"/>
    <xsd:import namespace="39ddc1b1-274c-4247-b36b-e0b9e5edbc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e8fdc-1b02-4894-b1a4-979438be08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ddc1b1-274c-4247-b36b-e0b9e5edbc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B0D9C-5536-44A2-9888-EF3170737383}">
  <ds:schemaRefs>
    <ds:schemaRef ds:uri="http://schemas.microsoft.com/sharepoint/v3/contenttype/forms"/>
  </ds:schemaRefs>
</ds:datastoreItem>
</file>

<file path=customXml/itemProps2.xml><?xml version="1.0" encoding="utf-8"?>
<ds:datastoreItem xmlns:ds="http://schemas.openxmlformats.org/officeDocument/2006/customXml" ds:itemID="{D7861DAF-54FB-4595-AE0B-01B2CF544B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61782-E325-494A-9DDE-EA205BA1F4AE}">
  <ds:schemaRefs>
    <ds:schemaRef ds:uri="http://schemas.openxmlformats.org/officeDocument/2006/bibliography"/>
  </ds:schemaRefs>
</ds:datastoreItem>
</file>

<file path=customXml/itemProps4.xml><?xml version="1.0" encoding="utf-8"?>
<ds:datastoreItem xmlns:ds="http://schemas.openxmlformats.org/officeDocument/2006/customXml" ds:itemID="{08BC3A7B-50E2-4B0F-85DA-CD5575A32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e8fdc-1b02-4894-b1a4-979438be089c"/>
    <ds:schemaRef ds:uri="39ddc1b1-274c-4247-b36b-e0b9e5edb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Deb Varman (Corporate Communications)</dc:creator>
  <cp:keywords/>
  <dc:description/>
  <cp:lastModifiedBy>MAITE NUNEZ DIEZ</cp:lastModifiedBy>
  <cp:revision>16</cp:revision>
  <dcterms:created xsi:type="dcterms:W3CDTF">2021-11-11T12:20:00Z</dcterms:created>
  <dcterms:modified xsi:type="dcterms:W3CDTF">2021-11-19T17:51:00Z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SA20227244@wipro.com</vt:lpwstr>
  </property>
  <property fmtid="{D5CDD505-2E9C-101B-9397-08002B2CF9AE}" pid="5" name="MSIP_Label_b9a70571-31c6-4603-80c1-ef2fb871a62a_SetDate">
    <vt:lpwstr>2021-10-19T04:15:28.6443242Z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975b187b-7abd-446c-838d-4023e0d91c69</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y fmtid="{D5CDD505-2E9C-101B-9397-08002B2CF9AE}" pid="11" name="ContentTypeId">
    <vt:lpwstr>0x010100B55B15941520A941A8729CA512156E8E</vt:lpwstr>
  </property>
</Properties>
</file>